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A41382" w14:paraId="38F64AB7" w14:textId="77777777" w:rsidTr="00696582">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2A1F7218" w14:textId="77777777" w:rsidR="0026513E" w:rsidRPr="00A41382" w:rsidRDefault="00795C6B" w:rsidP="002264B8">
            <w:pPr>
              <w:pStyle w:val="Ttulo2"/>
              <w:ind w:right="72"/>
              <w:jc w:val="left"/>
              <w:rPr>
                <w:rFonts w:cs="Arial"/>
                <w:bCs/>
                <w:color w:val="FFFFFF"/>
                <w:sz w:val="22"/>
                <w:szCs w:val="22"/>
              </w:rPr>
            </w:pPr>
            <w:r w:rsidRPr="00A41382">
              <w:rPr>
                <w:rFonts w:cs="Arial"/>
                <w:color w:val="FFFFFF"/>
                <w:sz w:val="22"/>
                <w:szCs w:val="22"/>
                <w:lang w:val="es-CO"/>
              </w:rPr>
              <w:t>Entidad</w:t>
            </w:r>
            <w:r w:rsidR="00086B16" w:rsidRPr="00A41382">
              <w:rPr>
                <w:rFonts w:cs="Arial"/>
                <w:color w:val="FFFFFF"/>
                <w:sz w:val="22"/>
                <w:szCs w:val="22"/>
                <w:lang w:val="es-CO"/>
              </w:rPr>
              <w:t xml:space="preserve"> </w:t>
            </w:r>
            <w:r w:rsidRPr="00A41382">
              <w:rPr>
                <w:rFonts w:cs="Arial"/>
                <w:color w:val="FFFFFF"/>
                <w:sz w:val="22"/>
                <w:szCs w:val="22"/>
                <w:lang w:val="es-CO"/>
              </w:rPr>
              <w:t>originadora</w:t>
            </w:r>
            <w:r w:rsidR="00293F29" w:rsidRPr="00A41382">
              <w:rPr>
                <w:rFonts w:cs="Arial"/>
                <w:color w:val="FFFFFF"/>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1368DD16" w14:textId="77777777" w:rsidR="0026513E" w:rsidRPr="00A41382" w:rsidRDefault="00BF41BE" w:rsidP="00BF41BE">
            <w:pPr>
              <w:pStyle w:val="Ttulo2"/>
              <w:ind w:left="72" w:right="72"/>
              <w:jc w:val="left"/>
              <w:rPr>
                <w:rFonts w:cs="Arial"/>
                <w:b w:val="0"/>
                <w:sz w:val="22"/>
                <w:szCs w:val="22"/>
              </w:rPr>
            </w:pPr>
            <w:r w:rsidRPr="00A41382">
              <w:rPr>
                <w:rFonts w:cs="Arial"/>
                <w:b w:val="0"/>
                <w:sz w:val="22"/>
                <w:szCs w:val="22"/>
              </w:rPr>
              <w:t>Ministerio de Cultura</w:t>
            </w:r>
          </w:p>
        </w:tc>
      </w:tr>
      <w:tr w:rsidR="005C4522" w:rsidRPr="00A41382" w14:paraId="1973CC08" w14:textId="77777777" w:rsidTr="00696582">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5B9D3162" w14:textId="77777777" w:rsidR="00C47F73" w:rsidRPr="00A41382" w:rsidRDefault="0026513E" w:rsidP="002264B8">
            <w:pPr>
              <w:pStyle w:val="Ttulo2"/>
              <w:ind w:right="72"/>
              <w:jc w:val="left"/>
              <w:rPr>
                <w:rFonts w:cs="Arial"/>
                <w:bCs/>
                <w:color w:val="FFFFFF"/>
                <w:sz w:val="22"/>
                <w:szCs w:val="22"/>
              </w:rPr>
            </w:pPr>
            <w:r w:rsidRPr="00A41382">
              <w:rPr>
                <w:rFonts w:cs="Arial"/>
                <w:bCs/>
                <w:color w:val="FFFFFF"/>
                <w:sz w:val="22"/>
                <w:szCs w:val="22"/>
              </w:rPr>
              <w:t>Fecha</w:t>
            </w:r>
            <w:r w:rsidR="00BB545F" w:rsidRPr="00A41382">
              <w:rPr>
                <w:rFonts w:cs="Arial"/>
                <w:bCs/>
                <w:color w:val="FFFFFF"/>
                <w:sz w:val="22"/>
                <w:szCs w:val="22"/>
              </w:rPr>
              <w:t xml:space="preserve"> (</w:t>
            </w:r>
            <w:proofErr w:type="spellStart"/>
            <w:r w:rsidR="00BB545F" w:rsidRPr="00A41382">
              <w:rPr>
                <w:rFonts w:cs="Arial"/>
                <w:bCs/>
                <w:color w:val="FFFFFF"/>
                <w:sz w:val="22"/>
                <w:szCs w:val="22"/>
              </w:rPr>
              <w:t>dd</w:t>
            </w:r>
            <w:proofErr w:type="spellEnd"/>
            <w:r w:rsidR="00BB545F" w:rsidRPr="00A41382">
              <w:rPr>
                <w:rFonts w:cs="Arial"/>
                <w:bCs/>
                <w:color w:val="FFFFFF"/>
                <w:sz w:val="22"/>
                <w:szCs w:val="22"/>
              </w:rPr>
              <w:t>/mm/</w:t>
            </w:r>
            <w:proofErr w:type="spellStart"/>
            <w:r w:rsidR="00BB545F" w:rsidRPr="00A41382">
              <w:rPr>
                <w:rFonts w:cs="Arial"/>
                <w:bCs/>
                <w:color w:val="FFFFFF"/>
                <w:sz w:val="22"/>
                <w:szCs w:val="22"/>
              </w:rPr>
              <w:t>aa</w:t>
            </w:r>
            <w:proofErr w:type="spellEnd"/>
            <w:r w:rsidR="00BB545F" w:rsidRPr="00A41382">
              <w:rPr>
                <w:rFonts w:cs="Arial"/>
                <w:bCs/>
                <w:color w:val="FFFFFF"/>
                <w:sz w:val="22"/>
                <w:szCs w:val="22"/>
              </w:rPr>
              <w:t>)</w:t>
            </w:r>
            <w:r w:rsidR="00293F29" w:rsidRPr="00A41382">
              <w:rPr>
                <w:rFonts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387C73D0" w14:textId="5444260A" w:rsidR="00C47F73" w:rsidRPr="00A41382" w:rsidRDefault="00453D91" w:rsidP="007A45C3">
            <w:pPr>
              <w:pStyle w:val="Ttulo2"/>
              <w:ind w:left="72" w:right="72"/>
              <w:jc w:val="both"/>
              <w:rPr>
                <w:rFonts w:cs="Arial"/>
                <w:b w:val="0"/>
                <w:iCs/>
                <w:color w:val="FF0000"/>
                <w:sz w:val="22"/>
                <w:szCs w:val="22"/>
              </w:rPr>
            </w:pPr>
            <w:r w:rsidRPr="00A41382">
              <w:rPr>
                <w:rFonts w:cs="Arial"/>
                <w:b w:val="0"/>
                <w:iCs/>
                <w:sz w:val="22"/>
                <w:szCs w:val="22"/>
              </w:rPr>
              <w:t>2</w:t>
            </w:r>
            <w:r w:rsidR="007B4325" w:rsidRPr="00A41382">
              <w:rPr>
                <w:rFonts w:cs="Arial"/>
                <w:b w:val="0"/>
                <w:iCs/>
                <w:sz w:val="22"/>
                <w:szCs w:val="22"/>
              </w:rPr>
              <w:t>1</w:t>
            </w:r>
            <w:r w:rsidR="005A470D" w:rsidRPr="00A41382">
              <w:rPr>
                <w:rFonts w:cs="Arial"/>
                <w:b w:val="0"/>
                <w:iCs/>
                <w:sz w:val="22"/>
                <w:szCs w:val="22"/>
              </w:rPr>
              <w:t>/0</w:t>
            </w:r>
            <w:r w:rsidR="00CC6098" w:rsidRPr="00A41382">
              <w:rPr>
                <w:rFonts w:cs="Arial"/>
                <w:b w:val="0"/>
                <w:iCs/>
                <w:sz w:val="22"/>
                <w:szCs w:val="22"/>
              </w:rPr>
              <w:t>2</w:t>
            </w:r>
            <w:r w:rsidR="005A470D" w:rsidRPr="00A41382">
              <w:rPr>
                <w:rFonts w:cs="Arial"/>
                <w:b w:val="0"/>
                <w:iCs/>
                <w:sz w:val="22"/>
                <w:szCs w:val="22"/>
              </w:rPr>
              <w:t>/202</w:t>
            </w:r>
            <w:r w:rsidR="007B4325" w:rsidRPr="00A41382">
              <w:rPr>
                <w:rFonts w:cs="Arial"/>
                <w:b w:val="0"/>
                <w:iCs/>
                <w:sz w:val="22"/>
                <w:szCs w:val="22"/>
              </w:rPr>
              <w:t>2</w:t>
            </w:r>
          </w:p>
        </w:tc>
      </w:tr>
      <w:tr w:rsidR="005C4522" w:rsidRPr="00A41382" w14:paraId="46576AF1" w14:textId="77777777" w:rsidTr="00696582">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0A66FDBD" w14:textId="77777777" w:rsidR="0059316B" w:rsidRPr="00A41382" w:rsidRDefault="00A55DB6" w:rsidP="002264B8">
            <w:pPr>
              <w:pStyle w:val="Ttulo2"/>
              <w:ind w:right="72"/>
              <w:jc w:val="left"/>
              <w:rPr>
                <w:rFonts w:cs="Arial"/>
                <w:bCs/>
                <w:color w:val="FFFFFF"/>
                <w:sz w:val="22"/>
                <w:szCs w:val="22"/>
              </w:rPr>
            </w:pPr>
            <w:r w:rsidRPr="00A41382">
              <w:rPr>
                <w:rFonts w:cs="Arial"/>
                <w:bCs/>
                <w:color w:val="FFFFFF"/>
                <w:sz w:val="22"/>
                <w:szCs w:val="22"/>
              </w:rPr>
              <w:t xml:space="preserve">Proyecto de </w:t>
            </w:r>
            <w:r w:rsidR="00587695" w:rsidRPr="00A41382">
              <w:rPr>
                <w:rFonts w:cs="Arial"/>
                <w:bCs/>
                <w:color w:val="FFFFFF"/>
                <w:sz w:val="22"/>
                <w:szCs w:val="22"/>
              </w:rPr>
              <w:t>D</w:t>
            </w:r>
            <w:r w:rsidRPr="00A41382">
              <w:rPr>
                <w:rFonts w:cs="Arial"/>
                <w:bCs/>
                <w:color w:val="FFFFFF"/>
                <w:sz w:val="22"/>
                <w:szCs w:val="22"/>
              </w:rPr>
              <w:t>ecreto</w:t>
            </w:r>
            <w:r w:rsidR="00795C6B" w:rsidRPr="00A41382">
              <w:rPr>
                <w:rFonts w:cs="Arial"/>
                <w:bCs/>
                <w:color w:val="FFFFFF"/>
                <w:sz w:val="22"/>
                <w:szCs w:val="22"/>
              </w:rPr>
              <w:t>/Resolución</w:t>
            </w:r>
            <w:r w:rsidR="00293F29" w:rsidRPr="00A41382">
              <w:rPr>
                <w:rFonts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0988209A" w14:textId="2BAEAAB7" w:rsidR="001F238A" w:rsidRPr="00A41382" w:rsidRDefault="005A470D" w:rsidP="00DE2EBA">
            <w:pPr>
              <w:pStyle w:val="Ttulo2"/>
              <w:ind w:left="72" w:right="72"/>
              <w:jc w:val="both"/>
              <w:rPr>
                <w:rFonts w:cs="Arial"/>
                <w:spacing w:val="-3"/>
                <w:sz w:val="22"/>
                <w:szCs w:val="22"/>
              </w:rPr>
            </w:pPr>
            <w:r w:rsidRPr="00A41382">
              <w:rPr>
                <w:rFonts w:cs="Arial"/>
                <w:b w:val="0"/>
                <w:sz w:val="22"/>
                <w:szCs w:val="22"/>
              </w:rPr>
              <w:t xml:space="preserve">Por el cual se </w:t>
            </w:r>
            <w:r w:rsidR="00F52714" w:rsidRPr="00A41382">
              <w:rPr>
                <w:rFonts w:cs="Arial"/>
                <w:b w:val="0"/>
                <w:sz w:val="22"/>
                <w:szCs w:val="22"/>
              </w:rPr>
              <w:t xml:space="preserve">modifica </w:t>
            </w:r>
            <w:r w:rsidR="007B4325" w:rsidRPr="00A41382">
              <w:rPr>
                <w:rFonts w:cs="Arial"/>
                <w:b w:val="0"/>
                <w:sz w:val="22"/>
                <w:szCs w:val="22"/>
              </w:rPr>
              <w:t xml:space="preserve">el </w:t>
            </w:r>
            <w:r w:rsidR="00F52714" w:rsidRPr="00A41382">
              <w:rPr>
                <w:rFonts w:cs="Arial"/>
                <w:b w:val="0"/>
                <w:sz w:val="22"/>
                <w:szCs w:val="22"/>
              </w:rPr>
              <w:t xml:space="preserve">parágrafo segundo del </w:t>
            </w:r>
            <w:r w:rsidR="007B4325" w:rsidRPr="00A41382">
              <w:rPr>
                <w:rFonts w:cs="Arial"/>
                <w:b w:val="0"/>
                <w:sz w:val="22"/>
                <w:szCs w:val="22"/>
              </w:rPr>
              <w:t>artículo</w:t>
            </w:r>
            <w:r w:rsidR="00BE4BA1" w:rsidRPr="00A41382">
              <w:rPr>
                <w:rFonts w:cs="Arial"/>
                <w:b w:val="0"/>
                <w:sz w:val="22"/>
                <w:szCs w:val="22"/>
              </w:rPr>
              <w:t xml:space="preserve"> 2 del Decreto 1935 de </w:t>
            </w:r>
            <w:r w:rsidR="00456AF3" w:rsidRPr="00A41382">
              <w:rPr>
                <w:rFonts w:cs="Arial"/>
                <w:b w:val="0"/>
                <w:sz w:val="22"/>
                <w:szCs w:val="22"/>
              </w:rPr>
              <w:t>2018</w:t>
            </w:r>
            <w:r w:rsidR="00BE4BA1" w:rsidRPr="00A41382">
              <w:rPr>
                <w:rFonts w:cs="Arial"/>
                <w:b w:val="0"/>
                <w:sz w:val="22"/>
                <w:szCs w:val="22"/>
              </w:rPr>
              <w:t>.</w:t>
            </w:r>
          </w:p>
        </w:tc>
      </w:tr>
      <w:tr w:rsidR="00DF60FD" w:rsidRPr="00A41382" w14:paraId="657625DA" w14:textId="77777777" w:rsidTr="0075705D">
        <w:trPr>
          <w:trHeight w:val="674"/>
        </w:trPr>
        <w:tc>
          <w:tcPr>
            <w:tcW w:w="10774" w:type="dxa"/>
            <w:gridSpan w:val="3"/>
            <w:tcBorders>
              <w:top w:val="single" w:sz="4" w:space="0" w:color="auto"/>
            </w:tcBorders>
            <w:shd w:val="clear" w:color="auto" w:fill="FFFFFF"/>
            <w:vAlign w:val="center"/>
          </w:tcPr>
          <w:p w14:paraId="22AE85D4" w14:textId="7EE7F607" w:rsidR="006315B4" w:rsidRPr="00A41382" w:rsidRDefault="006315B4" w:rsidP="0075705D">
            <w:pPr>
              <w:autoSpaceDE w:val="0"/>
              <w:autoSpaceDN w:val="0"/>
              <w:adjustRightInd w:val="0"/>
              <w:jc w:val="both"/>
              <w:rPr>
                <w:rFonts w:eastAsia="Calibri" w:cs="Arial"/>
                <w:sz w:val="22"/>
                <w:szCs w:val="22"/>
                <w:lang w:val="es-CO" w:eastAsia="en-US"/>
              </w:rPr>
            </w:pPr>
          </w:p>
          <w:p w14:paraId="1C50ED89" w14:textId="77777777" w:rsidR="0095690D" w:rsidRPr="00A41382" w:rsidRDefault="0095690D" w:rsidP="00A41382">
            <w:pPr>
              <w:numPr>
                <w:ilvl w:val="0"/>
                <w:numId w:val="44"/>
              </w:numPr>
              <w:ind w:left="280" w:hanging="280"/>
              <w:jc w:val="both"/>
              <w:rPr>
                <w:rFonts w:cs="Arial"/>
                <w:b/>
                <w:color w:val="000000"/>
                <w:sz w:val="22"/>
                <w:szCs w:val="22"/>
                <w:lang w:val="es-CO"/>
              </w:rPr>
            </w:pPr>
            <w:r w:rsidRPr="00A41382">
              <w:rPr>
                <w:rFonts w:cs="Arial"/>
                <w:b/>
                <w:color w:val="000000"/>
                <w:sz w:val="22"/>
                <w:szCs w:val="22"/>
                <w:lang w:val="es-CO"/>
              </w:rPr>
              <w:t>ANTECEDENTES Y RAZONES DE OPORTUNIDAD Y CONVENIENCIA QUE JUSTIFICAN SU EXPEDICIÓN.</w:t>
            </w:r>
          </w:p>
          <w:p w14:paraId="50613365" w14:textId="77777777" w:rsidR="00BC0996" w:rsidRPr="00A41382" w:rsidRDefault="00BC0996" w:rsidP="00A0749F">
            <w:pPr>
              <w:autoSpaceDE w:val="0"/>
              <w:autoSpaceDN w:val="0"/>
              <w:adjustRightInd w:val="0"/>
              <w:ind w:right="214"/>
              <w:jc w:val="both"/>
              <w:rPr>
                <w:rFonts w:eastAsia="Calibri" w:cs="Arial"/>
                <w:bCs/>
                <w:i/>
                <w:sz w:val="22"/>
                <w:szCs w:val="22"/>
                <w:lang w:eastAsia="en-US"/>
              </w:rPr>
            </w:pPr>
          </w:p>
          <w:p w14:paraId="51AFCC5F" w14:textId="6F62D727" w:rsidR="009D0903" w:rsidRPr="00A41382" w:rsidRDefault="009D0903" w:rsidP="009D0903">
            <w:pPr>
              <w:autoSpaceDE w:val="0"/>
              <w:autoSpaceDN w:val="0"/>
              <w:adjustRightInd w:val="0"/>
              <w:ind w:right="73"/>
              <w:jc w:val="both"/>
              <w:rPr>
                <w:rFonts w:eastAsia="Calibri" w:cs="Arial"/>
                <w:bCs/>
                <w:sz w:val="22"/>
                <w:szCs w:val="22"/>
                <w:lang w:eastAsia="en-US"/>
              </w:rPr>
            </w:pPr>
            <w:r w:rsidRPr="00A41382">
              <w:rPr>
                <w:rFonts w:eastAsia="Calibri" w:cs="Arial"/>
                <w:bCs/>
                <w:sz w:val="22"/>
                <w:szCs w:val="22"/>
                <w:lang w:eastAsia="en-US"/>
              </w:rPr>
              <w:t>La Ley 397 de 1997</w:t>
            </w:r>
            <w:r w:rsidR="00FE3E95" w:rsidRPr="00A41382">
              <w:rPr>
                <w:rFonts w:eastAsia="Calibri" w:cs="Arial"/>
                <w:bCs/>
                <w:sz w:val="22"/>
                <w:szCs w:val="22"/>
                <w:lang w:eastAsia="en-US"/>
              </w:rPr>
              <w:t>,</w:t>
            </w:r>
            <w:r w:rsidRPr="00A41382">
              <w:rPr>
                <w:rFonts w:eastAsia="Calibri" w:cs="Arial"/>
                <w:bCs/>
                <w:sz w:val="22"/>
                <w:szCs w:val="22"/>
                <w:lang w:eastAsia="en-US"/>
              </w:rPr>
              <w:t xml:space="preserve"> Ley General de Cultura</w:t>
            </w:r>
            <w:r w:rsidR="00FE3E95" w:rsidRPr="00A41382">
              <w:rPr>
                <w:rFonts w:eastAsia="Calibri" w:cs="Arial"/>
                <w:bCs/>
                <w:sz w:val="22"/>
                <w:szCs w:val="22"/>
                <w:lang w:eastAsia="en-US"/>
              </w:rPr>
              <w:t>,</w:t>
            </w:r>
            <w:r w:rsidRPr="00A41382">
              <w:rPr>
                <w:rFonts w:eastAsia="Calibri" w:cs="Arial"/>
                <w:bCs/>
                <w:sz w:val="22"/>
                <w:szCs w:val="22"/>
                <w:lang w:eastAsia="en-US"/>
              </w:rPr>
              <w:t xml:space="preserve"> definió la institucionalidad de la cultura y consolidó los principios inspirados en la Constitución Política</w:t>
            </w:r>
            <w:r w:rsidR="00594419" w:rsidRPr="00A41382">
              <w:rPr>
                <w:rFonts w:eastAsia="Calibri" w:cs="Arial"/>
                <w:bCs/>
                <w:sz w:val="22"/>
                <w:szCs w:val="22"/>
                <w:lang w:eastAsia="en-US"/>
              </w:rPr>
              <w:t>,</w:t>
            </w:r>
            <w:r w:rsidRPr="00A41382">
              <w:rPr>
                <w:rFonts w:eastAsia="Calibri" w:cs="Arial"/>
                <w:bCs/>
                <w:sz w:val="22"/>
                <w:szCs w:val="22"/>
                <w:lang w:eastAsia="en-US"/>
              </w:rPr>
              <w:t xml:space="preserve"> en especial lo relacionado con el papel de la ciudadanía frente al patrimonio y los procesos de creación. </w:t>
            </w:r>
            <w:r w:rsidR="00594419" w:rsidRPr="00A41382">
              <w:rPr>
                <w:rFonts w:eastAsia="Calibri" w:cs="Arial"/>
                <w:bCs/>
                <w:sz w:val="22"/>
                <w:szCs w:val="22"/>
                <w:lang w:eastAsia="en-US"/>
              </w:rPr>
              <w:t>A partir de</w:t>
            </w:r>
            <w:r w:rsidRPr="00A41382">
              <w:rPr>
                <w:rFonts w:eastAsia="Calibri" w:cs="Arial"/>
                <w:bCs/>
                <w:sz w:val="22"/>
                <w:szCs w:val="22"/>
                <w:lang w:eastAsia="en-US"/>
              </w:rPr>
              <w:t xml:space="preserve"> la </w:t>
            </w:r>
            <w:r w:rsidR="00594419" w:rsidRPr="00A41382">
              <w:rPr>
                <w:rFonts w:eastAsia="Calibri" w:cs="Arial"/>
                <w:bCs/>
                <w:sz w:val="22"/>
                <w:szCs w:val="22"/>
                <w:lang w:eastAsia="en-US"/>
              </w:rPr>
              <w:t>Carta Magna</w:t>
            </w:r>
            <w:r w:rsidRPr="00A41382">
              <w:rPr>
                <w:rFonts w:eastAsia="Calibri" w:cs="Arial"/>
                <w:bCs/>
                <w:sz w:val="22"/>
                <w:szCs w:val="22"/>
                <w:lang w:eastAsia="en-US"/>
              </w:rPr>
              <w:t>, la política cultural en Colombia enfocó su referente principal al reconocimiento explícito de la multiculturalidad y la condición pluri</w:t>
            </w:r>
            <w:r w:rsidR="004F4C6D" w:rsidRPr="00A41382">
              <w:rPr>
                <w:rFonts w:eastAsia="Calibri" w:cs="Arial"/>
                <w:bCs/>
                <w:sz w:val="22"/>
                <w:szCs w:val="22"/>
                <w:lang w:eastAsia="en-US"/>
              </w:rPr>
              <w:t>-</w:t>
            </w:r>
            <w:r w:rsidRPr="00A41382">
              <w:rPr>
                <w:rFonts w:eastAsia="Calibri" w:cs="Arial"/>
                <w:bCs/>
                <w:sz w:val="22"/>
                <w:szCs w:val="22"/>
                <w:lang w:eastAsia="en-US"/>
              </w:rPr>
              <w:t xml:space="preserve">étnica del país, como un elemento fundamental de la nacionalidad y motor para el desarrollo económico y social, tal y como se dispone en el desarrollo de los artículos 70, 71 y 72.    </w:t>
            </w:r>
          </w:p>
          <w:p w14:paraId="5185BC0C" w14:textId="77777777" w:rsidR="009D0903" w:rsidRPr="00A41382" w:rsidRDefault="009D0903" w:rsidP="009D0903">
            <w:pPr>
              <w:autoSpaceDE w:val="0"/>
              <w:autoSpaceDN w:val="0"/>
              <w:adjustRightInd w:val="0"/>
              <w:ind w:right="73"/>
              <w:jc w:val="both"/>
              <w:rPr>
                <w:rFonts w:eastAsia="Calibri" w:cs="Arial"/>
                <w:bCs/>
                <w:sz w:val="22"/>
                <w:szCs w:val="22"/>
                <w:lang w:eastAsia="en-US"/>
              </w:rPr>
            </w:pPr>
          </w:p>
          <w:p w14:paraId="525A3F0C" w14:textId="30D979C9" w:rsidR="00CC6098" w:rsidRPr="00A41382" w:rsidRDefault="00CC6098" w:rsidP="009D0903">
            <w:pPr>
              <w:autoSpaceDE w:val="0"/>
              <w:autoSpaceDN w:val="0"/>
              <w:adjustRightInd w:val="0"/>
              <w:ind w:right="73"/>
              <w:jc w:val="both"/>
              <w:rPr>
                <w:rFonts w:eastAsia="Calibri" w:cs="Arial"/>
                <w:bCs/>
                <w:sz w:val="22"/>
                <w:szCs w:val="22"/>
                <w:lang w:eastAsia="en-US"/>
              </w:rPr>
            </w:pPr>
            <w:bookmarkStart w:id="0" w:name="_Hlk93935977"/>
            <w:r w:rsidRPr="00A41382">
              <w:rPr>
                <w:rFonts w:eastAsia="Calibri" w:cs="Arial"/>
                <w:bCs/>
                <w:sz w:val="22"/>
                <w:szCs w:val="22"/>
                <w:lang w:eastAsia="en-US"/>
              </w:rPr>
              <w:t>Con</w:t>
            </w:r>
            <w:r w:rsidR="009D0903" w:rsidRPr="00A41382">
              <w:rPr>
                <w:rFonts w:eastAsia="Calibri" w:cs="Arial"/>
                <w:bCs/>
                <w:sz w:val="22"/>
                <w:szCs w:val="22"/>
                <w:lang w:eastAsia="en-US"/>
              </w:rPr>
              <w:t xml:space="preserve"> la promulgación de la Ley 1834 de 2017 </w:t>
            </w:r>
            <w:r w:rsidRPr="00A41382">
              <w:rPr>
                <w:rFonts w:eastAsia="Calibri" w:cs="Arial"/>
                <w:bCs/>
                <w:sz w:val="22"/>
                <w:szCs w:val="22"/>
                <w:lang w:eastAsia="en-US"/>
              </w:rPr>
              <w:t xml:space="preserve">se estableció en un </w:t>
            </w:r>
            <w:r w:rsidR="009D0903" w:rsidRPr="00A41382">
              <w:rPr>
                <w:rFonts w:eastAsia="Calibri" w:cs="Arial"/>
                <w:bCs/>
                <w:sz w:val="22"/>
                <w:szCs w:val="22"/>
                <w:lang w:eastAsia="en-US"/>
              </w:rPr>
              <w:t xml:space="preserve">instrumento jurídico </w:t>
            </w:r>
            <w:r w:rsidRPr="00A41382">
              <w:rPr>
                <w:rFonts w:eastAsia="Calibri" w:cs="Arial"/>
                <w:bCs/>
                <w:sz w:val="22"/>
                <w:szCs w:val="22"/>
                <w:lang w:eastAsia="en-US"/>
              </w:rPr>
              <w:t>el</w:t>
            </w:r>
            <w:r w:rsidR="009D0903" w:rsidRPr="00A41382">
              <w:rPr>
                <w:rFonts w:eastAsia="Calibri" w:cs="Arial"/>
                <w:bCs/>
                <w:sz w:val="22"/>
                <w:szCs w:val="22"/>
                <w:lang w:eastAsia="en-US"/>
              </w:rPr>
              <w:t xml:space="preserve"> derrotero para potenciar </w:t>
            </w:r>
            <w:r w:rsidRPr="00A41382">
              <w:rPr>
                <w:rFonts w:eastAsia="Calibri" w:cs="Arial"/>
                <w:bCs/>
                <w:sz w:val="22"/>
                <w:szCs w:val="22"/>
                <w:lang w:eastAsia="en-US"/>
              </w:rPr>
              <w:t>el</w:t>
            </w:r>
            <w:r w:rsidR="009D0903" w:rsidRPr="00A41382">
              <w:rPr>
                <w:rFonts w:eastAsia="Calibri" w:cs="Arial"/>
                <w:bCs/>
                <w:sz w:val="22"/>
                <w:szCs w:val="22"/>
                <w:lang w:eastAsia="en-US"/>
              </w:rPr>
              <w:t xml:space="preserve"> talento y diversidad cultural</w:t>
            </w:r>
            <w:r w:rsidRPr="00A41382">
              <w:rPr>
                <w:rFonts w:eastAsia="Calibri" w:cs="Arial"/>
                <w:bCs/>
                <w:sz w:val="22"/>
                <w:szCs w:val="22"/>
                <w:lang w:eastAsia="en-US"/>
              </w:rPr>
              <w:t xml:space="preserve"> de la Nación</w:t>
            </w:r>
            <w:r w:rsidR="009D0903" w:rsidRPr="00A41382">
              <w:rPr>
                <w:rFonts w:eastAsia="Calibri" w:cs="Arial"/>
                <w:bCs/>
                <w:sz w:val="22"/>
                <w:szCs w:val="22"/>
                <w:lang w:eastAsia="en-US"/>
              </w:rPr>
              <w:t xml:space="preserve">, mediante políticas públicas que ofrecen garantías para el uso y disfrute de los derechos culturales y aumenta la contribución de los sectores culturales y creativos a la generación de riqueza, empleo, crecimiento económico y mejoramiento de la calidad de vida de las comunidades y territorios. </w:t>
            </w:r>
          </w:p>
          <w:p w14:paraId="683AE63F" w14:textId="7C060DFA" w:rsidR="00CC6098" w:rsidRPr="00A41382" w:rsidRDefault="00CC6098" w:rsidP="009D0903">
            <w:pPr>
              <w:autoSpaceDE w:val="0"/>
              <w:autoSpaceDN w:val="0"/>
              <w:adjustRightInd w:val="0"/>
              <w:ind w:right="73"/>
              <w:jc w:val="both"/>
              <w:rPr>
                <w:rFonts w:eastAsia="Calibri" w:cs="Arial"/>
                <w:bCs/>
                <w:sz w:val="22"/>
                <w:szCs w:val="22"/>
                <w:lang w:eastAsia="en-US"/>
              </w:rPr>
            </w:pPr>
          </w:p>
          <w:p w14:paraId="288F1732" w14:textId="069E516A" w:rsidR="009D0903" w:rsidRPr="00A41382" w:rsidRDefault="009D0903" w:rsidP="009D0903">
            <w:pPr>
              <w:autoSpaceDE w:val="0"/>
              <w:autoSpaceDN w:val="0"/>
              <w:adjustRightInd w:val="0"/>
              <w:ind w:right="73"/>
              <w:jc w:val="both"/>
              <w:rPr>
                <w:rFonts w:eastAsia="Calibri" w:cs="Arial"/>
                <w:bCs/>
                <w:sz w:val="22"/>
                <w:szCs w:val="22"/>
                <w:lang w:eastAsia="en-US"/>
              </w:rPr>
            </w:pPr>
            <w:r w:rsidRPr="00A41382">
              <w:rPr>
                <w:rFonts w:eastAsia="Calibri" w:cs="Arial"/>
                <w:bCs/>
                <w:sz w:val="22"/>
                <w:szCs w:val="22"/>
                <w:lang w:eastAsia="en-US"/>
              </w:rPr>
              <w:t xml:space="preserve">Esta </w:t>
            </w:r>
            <w:r w:rsidR="002C2BFE" w:rsidRPr="00A41382">
              <w:rPr>
                <w:rFonts w:eastAsia="Calibri" w:cs="Arial"/>
                <w:bCs/>
                <w:sz w:val="22"/>
                <w:szCs w:val="22"/>
                <w:lang w:eastAsia="en-US"/>
              </w:rPr>
              <w:t>L</w:t>
            </w:r>
            <w:r w:rsidRPr="00A41382">
              <w:rPr>
                <w:rFonts w:eastAsia="Calibri" w:cs="Arial"/>
                <w:bCs/>
                <w:sz w:val="22"/>
                <w:szCs w:val="22"/>
                <w:lang w:eastAsia="en-US"/>
              </w:rPr>
              <w:t xml:space="preserve">ey (Ley Naranja) armonizó un conjunto de instrumentos administrativos que </w:t>
            </w:r>
            <w:r w:rsidR="00F918AB" w:rsidRPr="00A41382">
              <w:rPr>
                <w:rFonts w:eastAsia="Calibri" w:cs="Arial"/>
                <w:bCs/>
                <w:sz w:val="22"/>
                <w:szCs w:val="22"/>
                <w:lang w:eastAsia="en-US"/>
              </w:rPr>
              <w:t xml:space="preserve">permiten </w:t>
            </w:r>
            <w:r w:rsidRPr="00A41382">
              <w:rPr>
                <w:rFonts w:eastAsia="Calibri" w:cs="Arial"/>
                <w:bCs/>
                <w:sz w:val="22"/>
                <w:szCs w:val="22"/>
                <w:lang w:eastAsia="en-US"/>
              </w:rPr>
              <w:t>desarrollar, fomentar, incentivar y proteger las industrias creativas, lo cual conllevó a definir esquemas de articulación q</w:t>
            </w:r>
            <w:r w:rsidR="004F4C6D" w:rsidRPr="00A41382">
              <w:rPr>
                <w:rFonts w:eastAsia="Calibri" w:cs="Arial"/>
                <w:bCs/>
                <w:sz w:val="22"/>
                <w:szCs w:val="22"/>
                <w:lang w:eastAsia="en-US"/>
              </w:rPr>
              <w:t>ue lograran desde la visión de E</w:t>
            </w:r>
            <w:r w:rsidRPr="00A41382">
              <w:rPr>
                <w:rFonts w:eastAsia="Calibri" w:cs="Arial"/>
                <w:bCs/>
                <w:sz w:val="22"/>
                <w:szCs w:val="22"/>
                <w:lang w:eastAsia="en-US"/>
              </w:rPr>
              <w:t>stado</w:t>
            </w:r>
            <w:r w:rsidR="004F4C6D" w:rsidRPr="00A41382">
              <w:rPr>
                <w:rFonts w:eastAsia="Calibri" w:cs="Arial"/>
                <w:bCs/>
                <w:sz w:val="22"/>
                <w:szCs w:val="22"/>
                <w:lang w:eastAsia="en-US"/>
              </w:rPr>
              <w:t>,</w:t>
            </w:r>
            <w:r w:rsidRPr="00A41382">
              <w:rPr>
                <w:rFonts w:eastAsia="Calibri" w:cs="Arial"/>
                <w:bCs/>
                <w:sz w:val="22"/>
                <w:szCs w:val="22"/>
                <w:lang w:eastAsia="en-US"/>
              </w:rPr>
              <w:t xml:space="preserve"> acciones para la construcción de una Política que permitiera un ambiente óptimo para el desarrollo de lo que denominamos la Economía Creativa, esta tarea implica la participación activa de los diferentes sectores donde se brinda la coadyuvancia en la definición de las líneas de acción para su desarrollo</w:t>
            </w:r>
            <w:r w:rsidR="00910643" w:rsidRPr="00A41382">
              <w:rPr>
                <w:rFonts w:eastAsia="Calibri" w:cs="Arial"/>
                <w:bCs/>
                <w:sz w:val="22"/>
                <w:szCs w:val="22"/>
                <w:lang w:eastAsia="en-US"/>
              </w:rPr>
              <w:t xml:space="preserve">, para lo cual y desde la misma Ley se creó una instancia denominada “Consejo Nacional de Economía Naranja” que convoca desde el Gobierno nacional a varios sectores dada la importancia transversal que tienen estos en la política pública que se pretende y construye para estos efectos.  </w:t>
            </w:r>
          </w:p>
          <w:p w14:paraId="1479A897" w14:textId="77777777" w:rsidR="009D0903" w:rsidRPr="00A41382" w:rsidRDefault="009D0903" w:rsidP="009D0903">
            <w:pPr>
              <w:autoSpaceDE w:val="0"/>
              <w:autoSpaceDN w:val="0"/>
              <w:adjustRightInd w:val="0"/>
              <w:ind w:right="73"/>
              <w:jc w:val="both"/>
              <w:rPr>
                <w:rFonts w:eastAsia="Calibri" w:cs="Arial"/>
                <w:bCs/>
                <w:sz w:val="22"/>
                <w:szCs w:val="22"/>
                <w:lang w:eastAsia="en-US"/>
              </w:rPr>
            </w:pPr>
          </w:p>
          <w:p w14:paraId="1A457104" w14:textId="3515577F" w:rsidR="009D0903" w:rsidRPr="00A41382" w:rsidRDefault="00910643" w:rsidP="009D0903">
            <w:pPr>
              <w:autoSpaceDE w:val="0"/>
              <w:autoSpaceDN w:val="0"/>
              <w:adjustRightInd w:val="0"/>
              <w:ind w:right="73"/>
              <w:jc w:val="both"/>
              <w:rPr>
                <w:rFonts w:eastAsia="Calibri" w:cs="Arial"/>
                <w:bCs/>
                <w:sz w:val="22"/>
                <w:szCs w:val="22"/>
                <w:lang w:eastAsia="en-US"/>
              </w:rPr>
            </w:pPr>
            <w:r w:rsidRPr="00A41382">
              <w:rPr>
                <w:rFonts w:eastAsia="Calibri" w:cs="Arial"/>
                <w:bCs/>
                <w:sz w:val="22"/>
                <w:szCs w:val="22"/>
                <w:lang w:eastAsia="en-US"/>
              </w:rPr>
              <w:t>En este sentido, la</w:t>
            </w:r>
            <w:r w:rsidRPr="00A41382">
              <w:rPr>
                <w:rFonts w:eastAsia="Calibri" w:cs="Arial"/>
                <w:bCs/>
                <w:sz w:val="22"/>
                <w:szCs w:val="22"/>
                <w:lang w:eastAsia="en-US"/>
              </w:rPr>
              <w:t xml:space="preserve"> </w:t>
            </w:r>
            <w:r w:rsidR="009D0903" w:rsidRPr="00A41382">
              <w:rPr>
                <w:rFonts w:eastAsia="Calibri" w:cs="Arial"/>
                <w:bCs/>
                <w:sz w:val="22"/>
                <w:szCs w:val="22"/>
                <w:lang w:eastAsia="en-US"/>
              </w:rPr>
              <w:t>ley</w:t>
            </w:r>
            <w:r w:rsidRPr="00A41382">
              <w:rPr>
                <w:rFonts w:eastAsia="Calibri" w:cs="Arial"/>
                <w:bCs/>
                <w:sz w:val="22"/>
                <w:szCs w:val="22"/>
                <w:lang w:eastAsia="en-US"/>
              </w:rPr>
              <w:t xml:space="preserve"> en cuestión</w:t>
            </w:r>
            <w:r w:rsidR="009D0903" w:rsidRPr="00A41382">
              <w:rPr>
                <w:rFonts w:eastAsia="Calibri" w:cs="Arial"/>
                <w:bCs/>
                <w:sz w:val="22"/>
                <w:szCs w:val="22"/>
                <w:lang w:eastAsia="en-US"/>
              </w:rPr>
              <w:t xml:space="preserve"> ubica a la cultura y </w:t>
            </w:r>
            <w:r w:rsidRPr="00A41382">
              <w:rPr>
                <w:rFonts w:eastAsia="Calibri" w:cs="Arial"/>
                <w:bCs/>
                <w:sz w:val="22"/>
                <w:szCs w:val="22"/>
                <w:lang w:eastAsia="en-US"/>
              </w:rPr>
              <w:t xml:space="preserve">a </w:t>
            </w:r>
            <w:r w:rsidR="009D0903" w:rsidRPr="00A41382">
              <w:rPr>
                <w:rFonts w:eastAsia="Calibri" w:cs="Arial"/>
                <w:bCs/>
                <w:sz w:val="22"/>
                <w:szCs w:val="22"/>
                <w:lang w:eastAsia="en-US"/>
              </w:rPr>
              <w:t xml:space="preserve">la creatividad en el centro de la agenda de desarrollo del país </w:t>
            </w:r>
            <w:r w:rsidRPr="00A41382">
              <w:rPr>
                <w:rFonts w:eastAsia="Calibri" w:cs="Arial"/>
                <w:bCs/>
                <w:sz w:val="22"/>
                <w:szCs w:val="22"/>
                <w:lang w:eastAsia="en-US"/>
              </w:rPr>
              <w:t>en el</w:t>
            </w:r>
            <w:r w:rsidR="009D0903" w:rsidRPr="00A41382">
              <w:rPr>
                <w:rFonts w:eastAsia="Calibri" w:cs="Arial"/>
                <w:bCs/>
                <w:sz w:val="22"/>
                <w:szCs w:val="22"/>
                <w:lang w:eastAsia="en-US"/>
              </w:rPr>
              <w:t xml:space="preserve"> corto, mediano y largo plazo. Además, define las estrategias para su efectiva implementación a través de </w:t>
            </w:r>
            <w:r w:rsidR="004F4C6D" w:rsidRPr="00A41382">
              <w:rPr>
                <w:rFonts w:eastAsia="Calibri" w:cs="Arial"/>
                <w:bCs/>
                <w:sz w:val="22"/>
                <w:szCs w:val="22"/>
                <w:lang w:eastAsia="en-US"/>
              </w:rPr>
              <w:t>siete (</w:t>
            </w:r>
            <w:r w:rsidR="009D0903" w:rsidRPr="00A41382">
              <w:rPr>
                <w:rFonts w:eastAsia="Calibri" w:cs="Arial"/>
                <w:bCs/>
                <w:sz w:val="22"/>
                <w:szCs w:val="22"/>
                <w:lang w:eastAsia="en-US"/>
              </w:rPr>
              <w:t>7</w:t>
            </w:r>
            <w:r w:rsidR="004F4C6D" w:rsidRPr="00A41382">
              <w:rPr>
                <w:rFonts w:eastAsia="Calibri" w:cs="Arial"/>
                <w:bCs/>
                <w:sz w:val="22"/>
                <w:szCs w:val="22"/>
                <w:lang w:eastAsia="en-US"/>
              </w:rPr>
              <w:t>)</w:t>
            </w:r>
            <w:r w:rsidR="009D0903" w:rsidRPr="00A41382">
              <w:rPr>
                <w:rFonts w:eastAsia="Calibri" w:cs="Arial"/>
                <w:bCs/>
                <w:sz w:val="22"/>
                <w:szCs w:val="22"/>
                <w:lang w:eastAsia="en-US"/>
              </w:rPr>
              <w:t xml:space="preserve"> pilares esenciales</w:t>
            </w:r>
            <w:r w:rsidRPr="00A41382">
              <w:rPr>
                <w:rFonts w:eastAsia="Calibri" w:cs="Arial"/>
                <w:bCs/>
                <w:sz w:val="22"/>
                <w:szCs w:val="22"/>
                <w:lang w:eastAsia="en-US"/>
              </w:rPr>
              <w:t>,</w:t>
            </w:r>
            <w:r w:rsidR="009D0903" w:rsidRPr="00A41382">
              <w:rPr>
                <w:rFonts w:eastAsia="Calibri" w:cs="Arial"/>
                <w:bCs/>
                <w:sz w:val="22"/>
                <w:szCs w:val="22"/>
                <w:lang w:eastAsia="en-US"/>
              </w:rPr>
              <w:t xml:space="preserve"> los cuales se centran en la Información, Instituciones, Industria, Infraestructura, Integración, Inclusión e Inspiración.  </w:t>
            </w:r>
          </w:p>
          <w:p w14:paraId="750D56DB" w14:textId="77777777" w:rsidR="009D0903" w:rsidRPr="00A41382" w:rsidRDefault="009D0903" w:rsidP="009D0903">
            <w:pPr>
              <w:autoSpaceDE w:val="0"/>
              <w:autoSpaceDN w:val="0"/>
              <w:adjustRightInd w:val="0"/>
              <w:ind w:right="73"/>
              <w:jc w:val="both"/>
              <w:rPr>
                <w:rFonts w:eastAsia="Calibri" w:cs="Arial"/>
                <w:bCs/>
                <w:sz w:val="22"/>
                <w:szCs w:val="22"/>
                <w:lang w:eastAsia="en-US"/>
              </w:rPr>
            </w:pPr>
          </w:p>
          <w:p w14:paraId="633E7F62" w14:textId="5CB6374B" w:rsidR="00910643" w:rsidRPr="00A41382" w:rsidRDefault="009D0903" w:rsidP="009D0903">
            <w:pPr>
              <w:autoSpaceDE w:val="0"/>
              <w:autoSpaceDN w:val="0"/>
              <w:adjustRightInd w:val="0"/>
              <w:ind w:right="73"/>
              <w:jc w:val="both"/>
              <w:rPr>
                <w:rFonts w:eastAsia="Calibri" w:cs="Arial"/>
                <w:bCs/>
                <w:sz w:val="22"/>
                <w:szCs w:val="22"/>
                <w:lang w:eastAsia="en-US"/>
              </w:rPr>
            </w:pPr>
            <w:r w:rsidRPr="00A41382">
              <w:rPr>
                <w:rFonts w:eastAsia="Calibri" w:cs="Arial"/>
                <w:bCs/>
                <w:sz w:val="22"/>
                <w:szCs w:val="22"/>
                <w:lang w:eastAsia="en-US"/>
              </w:rPr>
              <w:t>Subsecuentemente</w:t>
            </w:r>
            <w:r w:rsidR="00910643" w:rsidRPr="00A41382">
              <w:rPr>
                <w:rFonts w:eastAsia="Calibri" w:cs="Arial"/>
                <w:bCs/>
                <w:sz w:val="22"/>
                <w:szCs w:val="22"/>
                <w:lang w:eastAsia="en-US"/>
              </w:rPr>
              <w:t>,</w:t>
            </w:r>
            <w:r w:rsidRPr="00A41382">
              <w:rPr>
                <w:rFonts w:eastAsia="Calibri" w:cs="Arial"/>
                <w:bCs/>
                <w:sz w:val="22"/>
                <w:szCs w:val="22"/>
                <w:lang w:eastAsia="en-US"/>
              </w:rPr>
              <w:t xml:space="preserve"> se expidió el Decreto 1935 de 2018 que reglamenta el funcionamiento del Consejo Nacional de Economía Naranja, organismo asesor y consultivo del Gobierno nacional</w:t>
            </w:r>
            <w:r w:rsidR="00337737" w:rsidRPr="00A41382">
              <w:rPr>
                <w:rFonts w:eastAsia="Calibri" w:cs="Arial"/>
                <w:bCs/>
                <w:sz w:val="22"/>
                <w:szCs w:val="22"/>
                <w:lang w:eastAsia="en-US"/>
              </w:rPr>
              <w:t xml:space="preserve">, el cual está </w:t>
            </w:r>
            <w:r w:rsidRPr="00A41382">
              <w:rPr>
                <w:rFonts w:eastAsia="Calibri" w:cs="Arial"/>
                <w:bCs/>
                <w:sz w:val="22"/>
                <w:szCs w:val="22"/>
                <w:lang w:eastAsia="en-US"/>
              </w:rPr>
              <w:t xml:space="preserve"> conformad</w:t>
            </w:r>
            <w:r w:rsidR="00337737" w:rsidRPr="00A41382">
              <w:rPr>
                <w:rFonts w:eastAsia="Calibri" w:cs="Arial"/>
                <w:bCs/>
                <w:sz w:val="22"/>
                <w:szCs w:val="22"/>
                <w:lang w:eastAsia="en-US"/>
              </w:rPr>
              <w:t>o</w:t>
            </w:r>
            <w:r w:rsidRPr="00A41382">
              <w:rPr>
                <w:rFonts w:eastAsia="Calibri" w:cs="Arial"/>
                <w:bCs/>
                <w:sz w:val="22"/>
                <w:szCs w:val="22"/>
                <w:lang w:eastAsia="en-US"/>
              </w:rPr>
              <w:t xml:space="preserve"> por siete</w:t>
            </w:r>
            <w:r w:rsidR="004F4C6D" w:rsidRPr="00A41382">
              <w:rPr>
                <w:rFonts w:eastAsia="Calibri" w:cs="Arial"/>
                <w:bCs/>
                <w:sz w:val="22"/>
                <w:szCs w:val="22"/>
                <w:lang w:eastAsia="en-US"/>
              </w:rPr>
              <w:t xml:space="preserve"> (7) M</w:t>
            </w:r>
            <w:r w:rsidRPr="00A41382">
              <w:rPr>
                <w:rFonts w:eastAsia="Calibri" w:cs="Arial"/>
                <w:bCs/>
                <w:sz w:val="22"/>
                <w:szCs w:val="22"/>
                <w:lang w:eastAsia="en-US"/>
              </w:rPr>
              <w:t>inisterios y otras cinco</w:t>
            </w:r>
            <w:r w:rsidR="004F4C6D" w:rsidRPr="00A41382">
              <w:rPr>
                <w:rFonts w:eastAsia="Calibri" w:cs="Arial"/>
                <w:bCs/>
                <w:sz w:val="22"/>
                <w:szCs w:val="22"/>
                <w:lang w:eastAsia="en-US"/>
              </w:rPr>
              <w:t xml:space="preserve"> (5)</w:t>
            </w:r>
            <w:r w:rsidRPr="00A41382">
              <w:rPr>
                <w:rFonts w:eastAsia="Calibri" w:cs="Arial"/>
                <w:bCs/>
                <w:sz w:val="22"/>
                <w:szCs w:val="22"/>
                <w:lang w:eastAsia="en-US"/>
              </w:rPr>
              <w:t xml:space="preserve"> agencias o dependencias del Gobierno Nacional, y es presidido por el Ministerio de Cultura. </w:t>
            </w:r>
          </w:p>
          <w:p w14:paraId="5F7C4C5A" w14:textId="77777777" w:rsidR="00910643" w:rsidRPr="00A41382" w:rsidRDefault="00910643" w:rsidP="009D0903">
            <w:pPr>
              <w:autoSpaceDE w:val="0"/>
              <w:autoSpaceDN w:val="0"/>
              <w:adjustRightInd w:val="0"/>
              <w:ind w:right="73"/>
              <w:jc w:val="both"/>
              <w:rPr>
                <w:rFonts w:eastAsia="Calibri" w:cs="Arial"/>
                <w:bCs/>
                <w:sz w:val="22"/>
                <w:szCs w:val="22"/>
                <w:lang w:eastAsia="en-US"/>
              </w:rPr>
            </w:pPr>
          </w:p>
          <w:p w14:paraId="1BC9F670" w14:textId="3F84D1F4" w:rsidR="009D0903" w:rsidRPr="00A41382" w:rsidRDefault="009D0903" w:rsidP="009D0903">
            <w:pPr>
              <w:autoSpaceDE w:val="0"/>
              <w:autoSpaceDN w:val="0"/>
              <w:adjustRightInd w:val="0"/>
              <w:ind w:right="73"/>
              <w:jc w:val="both"/>
              <w:rPr>
                <w:rFonts w:eastAsia="Calibri" w:cs="Arial"/>
                <w:bCs/>
                <w:sz w:val="22"/>
                <w:szCs w:val="22"/>
                <w:lang w:eastAsia="en-US"/>
              </w:rPr>
            </w:pPr>
            <w:r w:rsidRPr="00A41382">
              <w:rPr>
                <w:rFonts w:eastAsia="Calibri" w:cs="Arial"/>
                <w:bCs/>
                <w:sz w:val="22"/>
                <w:szCs w:val="22"/>
                <w:lang w:eastAsia="en-US"/>
              </w:rPr>
              <w:t xml:space="preserve">El </w:t>
            </w:r>
            <w:r w:rsidR="00910643" w:rsidRPr="00A41382">
              <w:rPr>
                <w:rFonts w:eastAsia="Calibri" w:cs="Arial"/>
                <w:bCs/>
                <w:sz w:val="22"/>
                <w:szCs w:val="22"/>
                <w:lang w:eastAsia="en-US"/>
              </w:rPr>
              <w:t>Consejo Nacional de Economía Naranja –</w:t>
            </w:r>
            <w:r w:rsidRPr="00A41382">
              <w:rPr>
                <w:rFonts w:eastAsia="Calibri" w:cs="Arial"/>
                <w:bCs/>
                <w:sz w:val="22"/>
                <w:szCs w:val="22"/>
                <w:lang w:eastAsia="en-US"/>
              </w:rPr>
              <w:t>CNEN</w:t>
            </w:r>
            <w:r w:rsidR="00910643" w:rsidRPr="00A41382">
              <w:rPr>
                <w:rFonts w:eastAsia="Calibri" w:cs="Arial"/>
                <w:bCs/>
                <w:sz w:val="22"/>
                <w:szCs w:val="22"/>
                <w:lang w:eastAsia="en-US"/>
              </w:rPr>
              <w:t>,</w:t>
            </w:r>
            <w:r w:rsidRPr="00A41382">
              <w:rPr>
                <w:rFonts w:eastAsia="Calibri" w:cs="Arial"/>
                <w:bCs/>
                <w:sz w:val="22"/>
                <w:szCs w:val="22"/>
                <w:lang w:eastAsia="en-US"/>
              </w:rPr>
              <w:t xml:space="preserve"> se encarga de formular lineamientos de política y coordinar las acciones interinstitucionales necesarias para la promoción, defensa, divulgación y desarrollo de la economía naranja. Impulsa las estrategias, políticas y modelos necesarios. El artículo 3° del Decreto asigna funciones a este Consejo, de las cuales se destacan: 1. Identificar, caracterizar y priorizar los sectores objeto de la Política. 2. Proponer y gestionar la formulación de acciones e incentivos para el desarrollo y crecimiento de las industrias creativas y culturales. 3. Impulsar modelos y políticas de protección y fomento de las manifestaciones artísticas y culturales tradicionales, en armonía con el desarrollo de las industrias creativas y la garantía de los derechos sociales y culturales de las poblaciones. 4. Generar un marco que defina metas e indicadores asociados al impacto en la Economía Creativa. 5. Analizar estrategias de modelos de desarrollo </w:t>
            </w:r>
            <w:r w:rsidRPr="00A41382">
              <w:rPr>
                <w:rFonts w:eastAsia="Calibri" w:cs="Arial"/>
                <w:bCs/>
                <w:sz w:val="22"/>
                <w:szCs w:val="22"/>
                <w:lang w:eastAsia="en-US"/>
              </w:rPr>
              <w:lastRenderedPageBreak/>
              <w:t>productivo en la industria creativa. 6. Coordinar con el Comité Intersectorial de la Propiedad Intelectual (CIPI) la promoción del sello "Creado en Colombia".</w:t>
            </w:r>
          </w:p>
          <w:p w14:paraId="44A515F8" w14:textId="04845B81" w:rsidR="00910643" w:rsidRPr="00A41382" w:rsidRDefault="00910643" w:rsidP="009D0903">
            <w:pPr>
              <w:autoSpaceDE w:val="0"/>
              <w:autoSpaceDN w:val="0"/>
              <w:adjustRightInd w:val="0"/>
              <w:ind w:right="73"/>
              <w:jc w:val="both"/>
              <w:rPr>
                <w:rFonts w:eastAsia="Calibri" w:cs="Arial"/>
                <w:bCs/>
                <w:sz w:val="22"/>
                <w:szCs w:val="22"/>
                <w:lang w:eastAsia="en-US"/>
              </w:rPr>
            </w:pPr>
          </w:p>
          <w:p w14:paraId="4DA5F4CE" w14:textId="095FE76C" w:rsidR="009D0903" w:rsidRPr="00A41382" w:rsidRDefault="009D0903" w:rsidP="009D0903">
            <w:pPr>
              <w:autoSpaceDE w:val="0"/>
              <w:autoSpaceDN w:val="0"/>
              <w:adjustRightInd w:val="0"/>
              <w:ind w:right="73"/>
              <w:jc w:val="both"/>
              <w:rPr>
                <w:rFonts w:eastAsia="Calibri" w:cs="Arial"/>
                <w:bCs/>
                <w:sz w:val="22"/>
                <w:szCs w:val="22"/>
                <w:lang w:eastAsia="en-US"/>
              </w:rPr>
            </w:pPr>
            <w:r w:rsidRPr="00A41382">
              <w:rPr>
                <w:rFonts w:eastAsia="Calibri" w:cs="Arial"/>
                <w:bCs/>
                <w:sz w:val="22"/>
                <w:szCs w:val="22"/>
                <w:lang w:eastAsia="en-US"/>
              </w:rPr>
              <w:t xml:space="preserve">El Plan Nacional de Desarrollo 2018-2022: Pacto por Colombia, Pacto por la Equidad, incluye el “Pacto X: Pacto por la protección y promoción de nuestra cultura y desarrollo de la Economía Naranja”. </w:t>
            </w:r>
            <w:r w:rsidR="005346A2" w:rsidRPr="00A41382">
              <w:rPr>
                <w:rFonts w:eastAsia="Calibri" w:cs="Arial"/>
                <w:bCs/>
                <w:sz w:val="22"/>
                <w:szCs w:val="22"/>
                <w:lang w:eastAsia="en-US"/>
              </w:rPr>
              <w:t>E</w:t>
            </w:r>
            <w:r w:rsidRPr="00A41382">
              <w:rPr>
                <w:rFonts w:eastAsia="Calibri" w:cs="Arial"/>
                <w:bCs/>
                <w:sz w:val="22"/>
                <w:szCs w:val="22"/>
                <w:lang w:eastAsia="en-US"/>
              </w:rPr>
              <w:t xml:space="preserve">ste comprende un conjunto de estrategias específicas orientadas al fomento de la gestión cultural en los territorios, la protección y salvaguarda de la memoria y el patrimonio cultural de la Nación, y el desarrollo del emprendimiento de base artística, creativa y tecnológica para la creación de las nuevas industrias. </w:t>
            </w:r>
          </w:p>
          <w:p w14:paraId="72AD67C3" w14:textId="3F3DDF65" w:rsidR="009D0903" w:rsidRPr="00A41382" w:rsidRDefault="009D0903" w:rsidP="009D0903">
            <w:pPr>
              <w:autoSpaceDE w:val="0"/>
              <w:autoSpaceDN w:val="0"/>
              <w:adjustRightInd w:val="0"/>
              <w:ind w:right="73"/>
              <w:jc w:val="both"/>
              <w:rPr>
                <w:rFonts w:eastAsia="Calibri" w:cs="Arial"/>
                <w:bCs/>
                <w:sz w:val="22"/>
                <w:szCs w:val="22"/>
                <w:lang w:eastAsia="en-US"/>
              </w:rPr>
            </w:pPr>
          </w:p>
          <w:p w14:paraId="01729762" w14:textId="129EBC7F" w:rsidR="009D0903" w:rsidRPr="00A41382" w:rsidRDefault="009D0903" w:rsidP="009D0903">
            <w:pPr>
              <w:autoSpaceDE w:val="0"/>
              <w:autoSpaceDN w:val="0"/>
              <w:adjustRightInd w:val="0"/>
              <w:ind w:right="73"/>
              <w:jc w:val="both"/>
              <w:rPr>
                <w:rFonts w:eastAsia="Calibri" w:cs="Arial"/>
                <w:bCs/>
                <w:sz w:val="22"/>
                <w:szCs w:val="22"/>
                <w:lang w:eastAsia="en-US"/>
              </w:rPr>
            </w:pPr>
            <w:r w:rsidRPr="00A41382">
              <w:rPr>
                <w:rFonts w:eastAsia="Calibri" w:cs="Arial"/>
                <w:bCs/>
                <w:sz w:val="22"/>
                <w:szCs w:val="22"/>
                <w:lang w:eastAsia="en-US"/>
              </w:rPr>
              <w:t>El Pacto X contempla la necesidad de capitalizar el aporte real y el potencial de la Economía Naranja, mediante el despliegue de siete líneas estratégicas secuenciales, relacionadas entre sí, cuyo planteamiento busca desarrollar el sector cultural y creativo a través de una mayor productividad, diversificación, innovación, participación, apropiación y consumo, generando mayor sostenibilidad de la pluralidad de organizaciones y agentes que lo conforman, en condiciones de trabajo decente, en concordancia con los Objetivos de Desarrollo Sostenible (ODS) y en reconocimiento de la diversidad cultural y creativa que existe en todo el territorio nacional y la heterogeneidad de los riesgos asumidos, condiciones económicas, necesidades y actividades desarrolladas por sus integrantes.</w:t>
            </w:r>
          </w:p>
          <w:p w14:paraId="4464611C" w14:textId="77777777" w:rsidR="006016F1" w:rsidRPr="00A41382" w:rsidRDefault="006016F1" w:rsidP="009D0903">
            <w:pPr>
              <w:autoSpaceDE w:val="0"/>
              <w:autoSpaceDN w:val="0"/>
              <w:adjustRightInd w:val="0"/>
              <w:ind w:right="73"/>
              <w:jc w:val="both"/>
              <w:rPr>
                <w:rFonts w:eastAsia="Calibri" w:cs="Arial"/>
                <w:bCs/>
                <w:sz w:val="22"/>
                <w:szCs w:val="22"/>
                <w:lang w:eastAsia="en-US"/>
              </w:rPr>
            </w:pPr>
          </w:p>
          <w:p w14:paraId="3483F51A" w14:textId="61AB2059" w:rsidR="009D0903" w:rsidRPr="00A41382" w:rsidRDefault="006016F1" w:rsidP="009D0903">
            <w:pPr>
              <w:autoSpaceDE w:val="0"/>
              <w:autoSpaceDN w:val="0"/>
              <w:adjustRightInd w:val="0"/>
              <w:ind w:right="73"/>
              <w:jc w:val="both"/>
              <w:rPr>
                <w:rFonts w:eastAsia="Calibri" w:cs="Arial"/>
                <w:bCs/>
                <w:sz w:val="22"/>
                <w:szCs w:val="22"/>
                <w:lang w:eastAsia="en-US"/>
              </w:rPr>
            </w:pPr>
            <w:r w:rsidRPr="00A41382">
              <w:rPr>
                <w:rFonts w:eastAsia="Calibri" w:cs="Arial"/>
                <w:bCs/>
                <w:sz w:val="22"/>
                <w:szCs w:val="22"/>
                <w:lang w:eastAsia="en-US"/>
              </w:rPr>
              <w:t xml:space="preserve">Con </w:t>
            </w:r>
            <w:r w:rsidR="009D0903" w:rsidRPr="00A41382">
              <w:rPr>
                <w:rFonts w:eastAsia="Calibri" w:cs="Arial"/>
                <w:bCs/>
                <w:sz w:val="22"/>
                <w:szCs w:val="22"/>
                <w:lang w:eastAsia="en-US"/>
              </w:rPr>
              <w:t xml:space="preserve">el </w:t>
            </w:r>
            <w:r w:rsidRPr="00A41382">
              <w:rPr>
                <w:rFonts w:eastAsia="Calibri" w:cs="Arial"/>
                <w:bCs/>
                <w:sz w:val="22"/>
                <w:szCs w:val="22"/>
                <w:lang w:eastAsia="en-US"/>
              </w:rPr>
              <w:t>Decreto 1204 de 2020</w:t>
            </w:r>
            <w:r w:rsidR="009D0903" w:rsidRPr="00A41382">
              <w:rPr>
                <w:rFonts w:eastAsia="Calibri" w:cs="Arial"/>
                <w:bCs/>
                <w:sz w:val="22"/>
                <w:szCs w:val="22"/>
                <w:lang w:eastAsia="en-US"/>
              </w:rPr>
              <w:t>, las entidades miembros del Consejo Nacional de Economía Naranja y aquellos sectores relevantes para el cumplimiento de las metas previstas están llamados a generar acciones estratégicas en pro del desarrollo de cada una de las líneas previstas en el marco de política para de esta manera generar procesos armónicos enfocados al fortalecimiento del sector cultural y creativo.</w:t>
            </w:r>
          </w:p>
          <w:p w14:paraId="7DADAACA" w14:textId="77777777" w:rsidR="009D0903" w:rsidRPr="00A41382" w:rsidRDefault="009D0903" w:rsidP="009D0903">
            <w:pPr>
              <w:autoSpaceDE w:val="0"/>
              <w:autoSpaceDN w:val="0"/>
              <w:adjustRightInd w:val="0"/>
              <w:ind w:right="73"/>
              <w:jc w:val="both"/>
              <w:rPr>
                <w:rFonts w:eastAsia="Calibri" w:cs="Arial"/>
                <w:bCs/>
                <w:sz w:val="22"/>
                <w:szCs w:val="22"/>
                <w:lang w:eastAsia="en-US"/>
              </w:rPr>
            </w:pPr>
          </w:p>
          <w:p w14:paraId="5BCD672D" w14:textId="4A1D5E63" w:rsidR="009D0903" w:rsidRPr="00A41382" w:rsidRDefault="00625538" w:rsidP="00625538">
            <w:pPr>
              <w:autoSpaceDE w:val="0"/>
              <w:autoSpaceDN w:val="0"/>
              <w:adjustRightInd w:val="0"/>
              <w:ind w:right="73"/>
              <w:jc w:val="both"/>
              <w:rPr>
                <w:rFonts w:eastAsia="Calibri" w:cs="Arial"/>
                <w:bCs/>
                <w:sz w:val="22"/>
                <w:szCs w:val="22"/>
                <w:lang w:eastAsia="en-US"/>
              </w:rPr>
            </w:pPr>
            <w:r w:rsidRPr="00A41382">
              <w:rPr>
                <w:rFonts w:eastAsia="Calibri" w:cs="Arial"/>
                <w:bCs/>
                <w:sz w:val="22"/>
                <w:szCs w:val="22"/>
                <w:lang w:eastAsia="en-US"/>
              </w:rPr>
              <w:t xml:space="preserve">En atención a </w:t>
            </w:r>
            <w:r w:rsidR="009D0903" w:rsidRPr="00A41382">
              <w:rPr>
                <w:rFonts w:eastAsia="Calibri" w:cs="Arial"/>
                <w:bCs/>
                <w:sz w:val="22"/>
                <w:szCs w:val="22"/>
                <w:lang w:eastAsia="en-US"/>
              </w:rPr>
              <w:t xml:space="preserve">las líneas de política </w:t>
            </w:r>
            <w:r w:rsidRPr="00A41382">
              <w:rPr>
                <w:rFonts w:eastAsia="Calibri" w:cs="Arial"/>
                <w:bCs/>
                <w:sz w:val="22"/>
                <w:szCs w:val="22"/>
                <w:lang w:eastAsia="en-US"/>
              </w:rPr>
              <w:t xml:space="preserve">señaladas a nivel reglamentario en el Decreto 1080 de 2015 </w:t>
            </w:r>
            <w:r w:rsidR="009D0903" w:rsidRPr="00A41382">
              <w:rPr>
                <w:rFonts w:eastAsia="Calibri" w:cs="Arial"/>
                <w:bCs/>
                <w:sz w:val="22"/>
                <w:szCs w:val="22"/>
                <w:lang w:eastAsia="en-US"/>
              </w:rPr>
              <w:t>resulta relevante</w:t>
            </w:r>
            <w:r w:rsidRPr="00A41382">
              <w:rPr>
                <w:rFonts w:eastAsia="Calibri" w:cs="Arial"/>
                <w:bCs/>
                <w:sz w:val="22"/>
                <w:szCs w:val="22"/>
                <w:lang w:eastAsia="en-US"/>
              </w:rPr>
              <w:t xml:space="preserve"> a la luz de lo dispuesto en varias de sus normas, en especial lo referido en el </w:t>
            </w:r>
            <w:r w:rsidR="009D0903" w:rsidRPr="00A41382">
              <w:rPr>
                <w:rFonts w:eastAsia="Calibri" w:cs="Arial"/>
                <w:bCs/>
                <w:sz w:val="22"/>
                <w:szCs w:val="22"/>
                <w:lang w:eastAsia="en-US"/>
              </w:rPr>
              <w:t xml:space="preserve">artículo 2.12.3.1.5. </w:t>
            </w:r>
            <w:r w:rsidRPr="00A41382">
              <w:rPr>
                <w:rFonts w:eastAsia="Calibri" w:cs="Arial"/>
                <w:bCs/>
                <w:sz w:val="22"/>
                <w:szCs w:val="22"/>
                <w:lang w:eastAsia="en-US"/>
              </w:rPr>
              <w:t>en donde se</w:t>
            </w:r>
            <w:r w:rsidR="009D0903" w:rsidRPr="00A41382">
              <w:rPr>
                <w:rFonts w:eastAsia="Calibri" w:cs="Arial"/>
                <w:bCs/>
                <w:sz w:val="22"/>
                <w:szCs w:val="22"/>
                <w:lang w:eastAsia="en-US"/>
              </w:rPr>
              <w:t xml:space="preserve"> busca </w:t>
            </w:r>
            <w:r w:rsidR="00303318" w:rsidRPr="00A41382">
              <w:rPr>
                <w:rFonts w:eastAsia="Calibri" w:cs="Arial"/>
                <w:bCs/>
                <w:sz w:val="22"/>
                <w:szCs w:val="22"/>
                <w:lang w:eastAsia="en-US"/>
              </w:rPr>
              <w:t>una</w:t>
            </w:r>
            <w:r w:rsidR="009D0903" w:rsidRPr="00A41382">
              <w:rPr>
                <w:rFonts w:eastAsia="Calibri" w:cs="Arial"/>
                <w:bCs/>
                <w:sz w:val="22"/>
                <w:szCs w:val="22"/>
                <w:lang w:eastAsia="en-US"/>
              </w:rPr>
              <w:t xml:space="preserve"> coordinación de la gestión administrativa que permita involucrar al sector público, privado, mixto y no gubernamental, que permita articular de forma adecuada los postulados de la Economía Creativa</w:t>
            </w:r>
            <w:r w:rsidRPr="00A41382">
              <w:rPr>
                <w:rFonts w:eastAsia="Calibri" w:cs="Arial"/>
                <w:bCs/>
                <w:sz w:val="22"/>
                <w:szCs w:val="22"/>
                <w:lang w:eastAsia="en-US"/>
              </w:rPr>
              <w:t>, generando</w:t>
            </w:r>
            <w:r w:rsidR="009D0903" w:rsidRPr="00A41382">
              <w:rPr>
                <w:rFonts w:eastAsia="Calibri" w:cs="Arial"/>
                <w:bCs/>
                <w:sz w:val="22"/>
                <w:szCs w:val="22"/>
                <w:lang w:eastAsia="en-US"/>
              </w:rPr>
              <w:t xml:space="preserve"> instrumentos de articulación interinstitucional que permitan crear un ambiente propicio para el desarrollo de la industria cultural y creativa a nivel nacional. </w:t>
            </w:r>
          </w:p>
          <w:p w14:paraId="29328375" w14:textId="77777777" w:rsidR="009D0903" w:rsidRPr="00A41382" w:rsidRDefault="009D0903" w:rsidP="009D0903">
            <w:pPr>
              <w:autoSpaceDE w:val="0"/>
              <w:autoSpaceDN w:val="0"/>
              <w:adjustRightInd w:val="0"/>
              <w:ind w:right="73"/>
              <w:jc w:val="both"/>
              <w:rPr>
                <w:rFonts w:eastAsia="Calibri" w:cs="Arial"/>
                <w:bCs/>
                <w:sz w:val="22"/>
                <w:szCs w:val="22"/>
                <w:lang w:eastAsia="en-US"/>
              </w:rPr>
            </w:pPr>
          </w:p>
          <w:p w14:paraId="71FC1E75" w14:textId="6D236D7A" w:rsidR="009D0903" w:rsidRPr="00A41382" w:rsidRDefault="009D0903" w:rsidP="009D0903">
            <w:pPr>
              <w:autoSpaceDE w:val="0"/>
              <w:autoSpaceDN w:val="0"/>
              <w:adjustRightInd w:val="0"/>
              <w:ind w:right="73"/>
              <w:jc w:val="both"/>
              <w:rPr>
                <w:rFonts w:eastAsia="Calibri" w:cs="Arial"/>
                <w:bCs/>
                <w:sz w:val="22"/>
                <w:szCs w:val="22"/>
                <w:lang w:eastAsia="en-US"/>
              </w:rPr>
            </w:pPr>
            <w:r w:rsidRPr="00A41382">
              <w:rPr>
                <w:rFonts w:eastAsia="Calibri" w:cs="Arial"/>
                <w:bCs/>
                <w:sz w:val="22"/>
                <w:szCs w:val="22"/>
                <w:lang w:eastAsia="en-US"/>
              </w:rPr>
              <w:t>En este sentido</w:t>
            </w:r>
            <w:r w:rsidR="001F0A90" w:rsidRPr="00A41382">
              <w:rPr>
                <w:rFonts w:eastAsia="Calibri" w:cs="Arial"/>
                <w:bCs/>
                <w:sz w:val="22"/>
                <w:szCs w:val="22"/>
                <w:lang w:eastAsia="en-US"/>
              </w:rPr>
              <w:t>,</w:t>
            </w:r>
            <w:r w:rsidRPr="00A41382">
              <w:rPr>
                <w:rFonts w:eastAsia="Calibri" w:cs="Arial"/>
                <w:bCs/>
                <w:sz w:val="22"/>
                <w:szCs w:val="22"/>
                <w:lang w:eastAsia="en-US"/>
              </w:rPr>
              <w:t xml:space="preserve"> </w:t>
            </w:r>
            <w:r w:rsidR="00625538" w:rsidRPr="00A41382">
              <w:rPr>
                <w:rFonts w:eastAsia="Calibri" w:cs="Arial"/>
                <w:bCs/>
                <w:sz w:val="22"/>
                <w:szCs w:val="22"/>
                <w:lang w:eastAsia="en-US"/>
              </w:rPr>
              <w:t xml:space="preserve">el </w:t>
            </w:r>
            <w:r w:rsidR="00337737" w:rsidRPr="00A41382">
              <w:rPr>
                <w:rFonts w:eastAsia="Calibri" w:cs="Arial"/>
                <w:bCs/>
                <w:sz w:val="22"/>
                <w:szCs w:val="22"/>
                <w:lang w:eastAsia="en-US"/>
              </w:rPr>
              <w:t>propósito</w:t>
            </w:r>
            <w:r w:rsidR="00625538" w:rsidRPr="00A41382">
              <w:rPr>
                <w:rFonts w:eastAsia="Calibri" w:cs="Arial"/>
                <w:bCs/>
                <w:sz w:val="22"/>
                <w:szCs w:val="22"/>
                <w:lang w:eastAsia="en-US"/>
              </w:rPr>
              <w:t xml:space="preserve"> institucional pasa por </w:t>
            </w:r>
            <w:r w:rsidRPr="00A41382">
              <w:rPr>
                <w:rFonts w:eastAsia="Calibri" w:cs="Arial"/>
                <w:bCs/>
                <w:sz w:val="22"/>
                <w:szCs w:val="22"/>
                <w:lang w:eastAsia="en-US"/>
              </w:rPr>
              <w:t>promover el territorio nacional como</w:t>
            </w:r>
            <w:r w:rsidR="00625538" w:rsidRPr="00A41382">
              <w:rPr>
                <w:rFonts w:eastAsia="Calibri" w:cs="Arial"/>
                <w:bCs/>
                <w:sz w:val="22"/>
                <w:szCs w:val="22"/>
                <w:lang w:eastAsia="en-US"/>
              </w:rPr>
              <w:t xml:space="preserve"> un</w:t>
            </w:r>
            <w:r w:rsidRPr="00A41382">
              <w:rPr>
                <w:rFonts w:eastAsia="Calibri" w:cs="Arial"/>
                <w:bCs/>
                <w:sz w:val="22"/>
                <w:szCs w:val="22"/>
                <w:lang w:eastAsia="en-US"/>
              </w:rPr>
              <w:t xml:space="preserve"> escenario de rodaje, producción y trabajo audiovisual en general, sobre los cuales las entidades estatales están llamadas a prestar el apoyo en cuanto a la utilización de espacios y elementos a su cargo para actividades de filmación</w:t>
            </w:r>
            <w:r w:rsidR="001F0A90" w:rsidRPr="00A41382">
              <w:rPr>
                <w:rFonts w:eastAsia="Calibri" w:cs="Arial"/>
                <w:bCs/>
                <w:sz w:val="22"/>
                <w:szCs w:val="22"/>
                <w:lang w:eastAsia="en-US"/>
              </w:rPr>
              <w:t>,</w:t>
            </w:r>
            <w:r w:rsidR="00625538" w:rsidRPr="00A41382">
              <w:rPr>
                <w:rFonts w:eastAsia="Calibri" w:cs="Arial"/>
                <w:bCs/>
                <w:sz w:val="22"/>
                <w:szCs w:val="22"/>
                <w:lang w:eastAsia="en-US"/>
              </w:rPr>
              <w:t xml:space="preserve"> lo cual debe conllevar </w:t>
            </w:r>
            <w:r w:rsidRPr="00A41382">
              <w:rPr>
                <w:rFonts w:eastAsia="Calibri" w:cs="Arial"/>
                <w:bCs/>
                <w:sz w:val="22"/>
                <w:szCs w:val="22"/>
                <w:lang w:eastAsia="en-US"/>
              </w:rPr>
              <w:t>a la creación de un ambiente propicio para el desarrollo de la industria audiovisual</w:t>
            </w:r>
            <w:r w:rsidR="00337737" w:rsidRPr="00A41382">
              <w:rPr>
                <w:rFonts w:eastAsia="Calibri" w:cs="Arial"/>
                <w:bCs/>
                <w:sz w:val="22"/>
                <w:szCs w:val="22"/>
                <w:lang w:eastAsia="en-US"/>
              </w:rPr>
              <w:t xml:space="preserve"> en atención</w:t>
            </w:r>
            <w:r w:rsidR="00625538" w:rsidRPr="00A41382">
              <w:rPr>
                <w:rFonts w:eastAsia="Calibri" w:cs="Arial"/>
                <w:bCs/>
                <w:sz w:val="22"/>
                <w:szCs w:val="22"/>
                <w:lang w:eastAsia="en-US"/>
              </w:rPr>
              <w:t xml:space="preserve"> a </w:t>
            </w:r>
            <w:r w:rsidRPr="00A41382">
              <w:rPr>
                <w:rFonts w:eastAsia="Calibri" w:cs="Arial"/>
                <w:bCs/>
                <w:sz w:val="22"/>
                <w:szCs w:val="22"/>
                <w:lang w:eastAsia="en-US"/>
              </w:rPr>
              <w:t>los sectores dispuestos en el artículo 2 de la Ley 1834 de 2017.</w:t>
            </w:r>
          </w:p>
          <w:p w14:paraId="70296B08" w14:textId="77777777" w:rsidR="009D0903" w:rsidRPr="00A41382" w:rsidRDefault="009D0903" w:rsidP="009D0903">
            <w:pPr>
              <w:autoSpaceDE w:val="0"/>
              <w:autoSpaceDN w:val="0"/>
              <w:adjustRightInd w:val="0"/>
              <w:ind w:right="73"/>
              <w:jc w:val="both"/>
              <w:rPr>
                <w:rFonts w:eastAsia="Calibri" w:cs="Arial"/>
                <w:bCs/>
                <w:sz w:val="22"/>
                <w:szCs w:val="22"/>
                <w:lang w:eastAsia="en-US"/>
              </w:rPr>
            </w:pPr>
          </w:p>
          <w:p w14:paraId="7FFC0DE9" w14:textId="1F8FCBEF" w:rsidR="009D0903" w:rsidRPr="00A41382" w:rsidRDefault="00A2067F" w:rsidP="009D0903">
            <w:pPr>
              <w:autoSpaceDE w:val="0"/>
              <w:autoSpaceDN w:val="0"/>
              <w:adjustRightInd w:val="0"/>
              <w:ind w:right="73"/>
              <w:jc w:val="both"/>
              <w:rPr>
                <w:rFonts w:eastAsia="Calibri" w:cs="Arial"/>
                <w:bCs/>
                <w:sz w:val="22"/>
                <w:szCs w:val="22"/>
                <w:lang w:eastAsia="en-US"/>
              </w:rPr>
            </w:pPr>
            <w:r w:rsidRPr="00A41382">
              <w:rPr>
                <w:rFonts w:eastAsia="Calibri" w:cs="Arial"/>
                <w:bCs/>
                <w:sz w:val="22"/>
                <w:szCs w:val="22"/>
                <w:lang w:eastAsia="en-US"/>
              </w:rPr>
              <w:t>Con</w:t>
            </w:r>
            <w:r w:rsidR="009D0903" w:rsidRPr="00A41382">
              <w:rPr>
                <w:rFonts w:eastAsia="Calibri" w:cs="Arial"/>
                <w:bCs/>
                <w:sz w:val="22"/>
                <w:szCs w:val="22"/>
                <w:lang w:eastAsia="en-US"/>
              </w:rPr>
              <w:t xml:space="preserve"> la Directiva permanente N</w:t>
            </w:r>
            <w:r w:rsidR="00D212ED" w:rsidRPr="00A41382">
              <w:rPr>
                <w:rFonts w:eastAsia="Calibri" w:cs="Arial"/>
                <w:bCs/>
                <w:sz w:val="22"/>
                <w:szCs w:val="22"/>
                <w:lang w:eastAsia="en-US"/>
              </w:rPr>
              <w:t>r</w:t>
            </w:r>
            <w:r w:rsidR="009D0903" w:rsidRPr="00A41382">
              <w:rPr>
                <w:rFonts w:eastAsia="Calibri" w:cs="Arial"/>
                <w:bCs/>
                <w:sz w:val="22"/>
                <w:szCs w:val="22"/>
                <w:lang w:eastAsia="en-US"/>
              </w:rPr>
              <w:t>o. 008 del 2021</w:t>
            </w:r>
            <w:r w:rsidRPr="00A41382">
              <w:rPr>
                <w:rFonts w:eastAsia="Calibri" w:cs="Arial"/>
                <w:bCs/>
                <w:sz w:val="22"/>
                <w:szCs w:val="22"/>
                <w:lang w:eastAsia="en-US"/>
              </w:rPr>
              <w:t xml:space="preserve"> expedida por</w:t>
            </w:r>
            <w:r w:rsidR="009D0903" w:rsidRPr="00A41382">
              <w:rPr>
                <w:rFonts w:eastAsia="Calibri" w:cs="Arial"/>
                <w:bCs/>
                <w:sz w:val="22"/>
                <w:szCs w:val="22"/>
                <w:lang w:eastAsia="en-US"/>
              </w:rPr>
              <w:t xml:space="preserve"> el Ministerio de Defensa</w:t>
            </w:r>
            <w:r w:rsidR="00625538" w:rsidRPr="00A41382">
              <w:rPr>
                <w:rFonts w:eastAsia="Calibri" w:cs="Arial"/>
                <w:bCs/>
                <w:sz w:val="22"/>
                <w:szCs w:val="22"/>
                <w:lang w:eastAsia="en-US"/>
              </w:rPr>
              <w:t xml:space="preserve"> Nacional</w:t>
            </w:r>
            <w:r w:rsidRPr="00A41382">
              <w:rPr>
                <w:rFonts w:eastAsia="Calibri" w:cs="Arial"/>
                <w:bCs/>
                <w:sz w:val="22"/>
                <w:szCs w:val="22"/>
                <w:lang w:eastAsia="en-US"/>
              </w:rPr>
              <w:t>, esta Entidad</w:t>
            </w:r>
            <w:r w:rsidR="009D0903" w:rsidRPr="00A41382">
              <w:rPr>
                <w:rFonts w:eastAsia="Calibri" w:cs="Arial"/>
                <w:bCs/>
                <w:sz w:val="22"/>
                <w:szCs w:val="22"/>
                <w:lang w:eastAsia="en-US"/>
              </w:rPr>
              <w:t xml:space="preserve"> </w:t>
            </w:r>
            <w:r w:rsidRPr="00A41382">
              <w:rPr>
                <w:rFonts w:eastAsia="Calibri" w:cs="Arial"/>
                <w:bCs/>
                <w:sz w:val="22"/>
                <w:szCs w:val="22"/>
                <w:lang w:eastAsia="en-US"/>
              </w:rPr>
              <w:t xml:space="preserve">se pone al servicio de la política cultural, para </w:t>
            </w:r>
            <w:r w:rsidR="009D0903" w:rsidRPr="00A41382">
              <w:rPr>
                <w:rFonts w:eastAsia="Calibri" w:cs="Arial"/>
                <w:bCs/>
                <w:sz w:val="22"/>
                <w:szCs w:val="22"/>
                <w:lang w:eastAsia="en-US"/>
              </w:rPr>
              <w:t xml:space="preserve">la colaboración de la fuerza pública </w:t>
            </w:r>
            <w:r w:rsidRPr="00A41382">
              <w:rPr>
                <w:rFonts w:eastAsia="Calibri" w:cs="Arial"/>
                <w:bCs/>
                <w:sz w:val="22"/>
                <w:szCs w:val="22"/>
                <w:lang w:eastAsia="en-US"/>
              </w:rPr>
              <w:t>a propósito del</w:t>
            </w:r>
            <w:r w:rsidR="009D0903" w:rsidRPr="00A41382">
              <w:rPr>
                <w:rFonts w:eastAsia="Calibri" w:cs="Arial"/>
                <w:bCs/>
                <w:sz w:val="22"/>
                <w:szCs w:val="22"/>
                <w:lang w:eastAsia="en-US"/>
              </w:rPr>
              <w:t xml:space="preserve"> desarrollo de producciones audiovisuales en el marco del proyecto de interés Nacional Estratégico (PINE) Audiovisual.</w:t>
            </w:r>
          </w:p>
          <w:p w14:paraId="03AE952A" w14:textId="77777777" w:rsidR="009D0903" w:rsidRPr="00A41382" w:rsidRDefault="009D0903" w:rsidP="009D0903">
            <w:pPr>
              <w:autoSpaceDE w:val="0"/>
              <w:autoSpaceDN w:val="0"/>
              <w:adjustRightInd w:val="0"/>
              <w:ind w:right="73"/>
              <w:jc w:val="both"/>
              <w:rPr>
                <w:rFonts w:eastAsia="Calibri" w:cs="Arial"/>
                <w:bCs/>
                <w:sz w:val="22"/>
                <w:szCs w:val="22"/>
                <w:lang w:eastAsia="en-US"/>
              </w:rPr>
            </w:pPr>
          </w:p>
          <w:p w14:paraId="5B9D26ED" w14:textId="34C55B08" w:rsidR="009D0903" w:rsidRPr="00A41382" w:rsidRDefault="009D0903" w:rsidP="009D0903">
            <w:pPr>
              <w:autoSpaceDE w:val="0"/>
              <w:autoSpaceDN w:val="0"/>
              <w:adjustRightInd w:val="0"/>
              <w:ind w:right="73"/>
              <w:jc w:val="both"/>
              <w:rPr>
                <w:rFonts w:eastAsia="Calibri" w:cs="Arial"/>
                <w:bCs/>
                <w:sz w:val="22"/>
                <w:szCs w:val="22"/>
                <w:lang w:eastAsia="en-US"/>
              </w:rPr>
            </w:pPr>
            <w:r w:rsidRPr="00A41382">
              <w:rPr>
                <w:rFonts w:eastAsia="Calibri" w:cs="Arial"/>
                <w:bCs/>
                <w:sz w:val="22"/>
                <w:szCs w:val="22"/>
                <w:lang w:eastAsia="en-US"/>
              </w:rPr>
              <w:t xml:space="preserve">Que con base en lo anterior </w:t>
            </w:r>
            <w:r w:rsidR="00A2067F" w:rsidRPr="00A41382">
              <w:rPr>
                <w:rFonts w:eastAsia="Calibri" w:cs="Arial"/>
                <w:bCs/>
                <w:sz w:val="22"/>
                <w:szCs w:val="22"/>
                <w:lang w:eastAsia="en-US"/>
              </w:rPr>
              <w:t xml:space="preserve">y en el marco del </w:t>
            </w:r>
            <w:r w:rsidRPr="00A41382">
              <w:rPr>
                <w:rFonts w:eastAsia="Calibri" w:cs="Arial"/>
                <w:bCs/>
                <w:sz w:val="22"/>
                <w:szCs w:val="22"/>
                <w:lang w:eastAsia="en-US"/>
              </w:rPr>
              <w:t>fortalecimiento sectorial en el marco de la política naranja</w:t>
            </w:r>
            <w:r w:rsidR="00A2067F" w:rsidRPr="00A41382">
              <w:rPr>
                <w:rFonts w:eastAsia="Calibri" w:cs="Arial"/>
                <w:bCs/>
                <w:sz w:val="22"/>
                <w:szCs w:val="22"/>
                <w:lang w:eastAsia="en-US"/>
              </w:rPr>
              <w:t>,</w:t>
            </w:r>
            <w:r w:rsidRPr="00A41382">
              <w:rPr>
                <w:rFonts w:eastAsia="Calibri" w:cs="Arial"/>
                <w:bCs/>
                <w:sz w:val="22"/>
                <w:szCs w:val="22"/>
                <w:lang w:eastAsia="en-US"/>
              </w:rPr>
              <w:t xml:space="preserve"> se hace necesario </w:t>
            </w:r>
            <w:r w:rsidR="00444AE5" w:rsidRPr="00A41382">
              <w:rPr>
                <w:rFonts w:eastAsia="Calibri" w:cs="Arial"/>
                <w:bCs/>
                <w:sz w:val="22"/>
                <w:szCs w:val="22"/>
                <w:lang w:eastAsia="en-US"/>
              </w:rPr>
              <w:t>incluir</w:t>
            </w:r>
            <w:r w:rsidRPr="00A41382">
              <w:rPr>
                <w:rFonts w:eastAsia="Calibri" w:cs="Arial"/>
                <w:bCs/>
                <w:sz w:val="22"/>
                <w:szCs w:val="22"/>
                <w:lang w:eastAsia="en-US"/>
              </w:rPr>
              <w:t xml:space="preserve"> como </w:t>
            </w:r>
            <w:r w:rsidR="00F52714" w:rsidRPr="00A41382">
              <w:rPr>
                <w:rFonts w:eastAsia="Calibri" w:cs="Arial"/>
                <w:bCs/>
                <w:sz w:val="22"/>
                <w:szCs w:val="22"/>
                <w:lang w:eastAsia="en-US"/>
              </w:rPr>
              <w:t xml:space="preserve">invitado </w:t>
            </w:r>
            <w:r w:rsidRPr="00A41382">
              <w:rPr>
                <w:rFonts w:eastAsia="Calibri" w:cs="Arial"/>
                <w:bCs/>
                <w:sz w:val="22"/>
                <w:szCs w:val="22"/>
                <w:lang w:eastAsia="en-US"/>
              </w:rPr>
              <w:t>permanente al Ministerio de Defensa</w:t>
            </w:r>
            <w:r w:rsidR="00A2067F" w:rsidRPr="00A41382">
              <w:rPr>
                <w:rFonts w:eastAsia="Calibri" w:cs="Arial"/>
                <w:bCs/>
                <w:sz w:val="22"/>
                <w:szCs w:val="22"/>
                <w:lang w:eastAsia="en-US"/>
              </w:rPr>
              <w:t xml:space="preserve"> Nacional</w:t>
            </w:r>
            <w:r w:rsidRPr="00A41382">
              <w:rPr>
                <w:rFonts w:eastAsia="Calibri" w:cs="Arial"/>
                <w:bCs/>
                <w:sz w:val="22"/>
                <w:szCs w:val="22"/>
                <w:lang w:eastAsia="en-US"/>
              </w:rPr>
              <w:t xml:space="preserve"> en el marco del Consejo Nacional de Economía Naranja</w:t>
            </w:r>
            <w:r w:rsidR="00A2067F" w:rsidRPr="00A41382">
              <w:rPr>
                <w:rFonts w:eastAsia="Calibri" w:cs="Arial"/>
                <w:bCs/>
                <w:sz w:val="22"/>
                <w:szCs w:val="22"/>
                <w:lang w:eastAsia="en-US"/>
              </w:rPr>
              <w:t xml:space="preserve">. </w:t>
            </w:r>
          </w:p>
          <w:p w14:paraId="36EB348E" w14:textId="77777777" w:rsidR="009D0903" w:rsidRPr="00A41382" w:rsidRDefault="009D0903" w:rsidP="009D0903">
            <w:pPr>
              <w:autoSpaceDE w:val="0"/>
              <w:autoSpaceDN w:val="0"/>
              <w:adjustRightInd w:val="0"/>
              <w:ind w:right="73"/>
              <w:jc w:val="both"/>
              <w:rPr>
                <w:rFonts w:eastAsia="Calibri" w:cs="Arial"/>
                <w:bCs/>
                <w:sz w:val="22"/>
                <w:szCs w:val="22"/>
                <w:lang w:eastAsia="en-US"/>
              </w:rPr>
            </w:pPr>
          </w:p>
          <w:p w14:paraId="385F05CE" w14:textId="6D2FF2B0" w:rsidR="00A2067F" w:rsidRPr="00A41382" w:rsidRDefault="009D0903" w:rsidP="009D0903">
            <w:pPr>
              <w:autoSpaceDE w:val="0"/>
              <w:autoSpaceDN w:val="0"/>
              <w:adjustRightInd w:val="0"/>
              <w:ind w:right="73"/>
              <w:jc w:val="both"/>
              <w:rPr>
                <w:rFonts w:eastAsia="Calibri" w:cs="Arial"/>
                <w:bCs/>
                <w:sz w:val="22"/>
                <w:szCs w:val="22"/>
                <w:lang w:eastAsia="en-US"/>
              </w:rPr>
            </w:pPr>
            <w:r w:rsidRPr="00A41382">
              <w:rPr>
                <w:rFonts w:eastAsia="Calibri" w:cs="Arial"/>
                <w:bCs/>
                <w:sz w:val="22"/>
                <w:szCs w:val="22"/>
                <w:lang w:eastAsia="en-US"/>
              </w:rPr>
              <w:t xml:space="preserve">Por lo expuesto, se hace necesario </w:t>
            </w:r>
            <w:r w:rsidR="00F52714" w:rsidRPr="00A41382">
              <w:rPr>
                <w:rFonts w:eastAsia="Calibri" w:cs="Arial"/>
                <w:bCs/>
                <w:sz w:val="22"/>
                <w:szCs w:val="22"/>
                <w:lang w:eastAsia="en-US"/>
              </w:rPr>
              <w:t xml:space="preserve">modificar </w:t>
            </w:r>
            <w:r w:rsidRPr="00A41382">
              <w:rPr>
                <w:rFonts w:eastAsia="Calibri" w:cs="Arial"/>
                <w:bCs/>
                <w:sz w:val="22"/>
                <w:szCs w:val="22"/>
                <w:lang w:eastAsia="en-US"/>
              </w:rPr>
              <w:t xml:space="preserve">el Decreto 1935 de 2018, a fin de incluir </w:t>
            </w:r>
            <w:r w:rsidR="00A2067F" w:rsidRPr="00A41382">
              <w:rPr>
                <w:rFonts w:eastAsia="Calibri" w:cs="Arial"/>
                <w:bCs/>
                <w:sz w:val="22"/>
                <w:szCs w:val="22"/>
                <w:lang w:eastAsia="en-US"/>
              </w:rPr>
              <w:t>como</w:t>
            </w:r>
            <w:r w:rsidR="00F52714" w:rsidRPr="00A41382">
              <w:rPr>
                <w:rFonts w:eastAsia="Calibri" w:cs="Arial"/>
                <w:bCs/>
                <w:sz w:val="22"/>
                <w:szCs w:val="22"/>
                <w:lang w:eastAsia="en-US"/>
              </w:rPr>
              <w:t xml:space="preserve"> invitado permanente del</w:t>
            </w:r>
            <w:r w:rsidRPr="00A41382">
              <w:rPr>
                <w:rFonts w:eastAsia="Calibri" w:cs="Arial"/>
                <w:bCs/>
                <w:sz w:val="22"/>
                <w:szCs w:val="22"/>
                <w:lang w:eastAsia="en-US"/>
              </w:rPr>
              <w:t xml:space="preserve"> Consejo Nacional de Economía Naranja</w:t>
            </w:r>
            <w:r w:rsidR="00A2067F" w:rsidRPr="00A41382">
              <w:rPr>
                <w:rFonts w:eastAsia="Calibri" w:cs="Arial"/>
                <w:bCs/>
                <w:sz w:val="22"/>
                <w:szCs w:val="22"/>
                <w:lang w:eastAsia="en-US"/>
              </w:rPr>
              <w:t>,</w:t>
            </w:r>
            <w:r w:rsidRPr="00A41382">
              <w:rPr>
                <w:rFonts w:eastAsia="Calibri" w:cs="Arial"/>
                <w:bCs/>
                <w:sz w:val="22"/>
                <w:szCs w:val="22"/>
                <w:lang w:eastAsia="en-US"/>
              </w:rPr>
              <w:t xml:space="preserve"> al Minist</w:t>
            </w:r>
            <w:r w:rsidR="00F52714" w:rsidRPr="00A41382">
              <w:rPr>
                <w:rFonts w:eastAsia="Calibri" w:cs="Arial"/>
                <w:bCs/>
                <w:sz w:val="22"/>
                <w:szCs w:val="22"/>
                <w:lang w:eastAsia="en-US"/>
              </w:rPr>
              <w:t>ro</w:t>
            </w:r>
            <w:r w:rsidRPr="00A41382">
              <w:rPr>
                <w:rFonts w:eastAsia="Calibri" w:cs="Arial"/>
                <w:bCs/>
                <w:sz w:val="22"/>
                <w:szCs w:val="22"/>
                <w:lang w:eastAsia="en-US"/>
              </w:rPr>
              <w:t xml:space="preserve"> de Defensa Nacional</w:t>
            </w:r>
            <w:r w:rsidR="00A2067F" w:rsidRPr="00A41382">
              <w:rPr>
                <w:rFonts w:eastAsia="Calibri" w:cs="Arial"/>
                <w:bCs/>
                <w:sz w:val="22"/>
                <w:szCs w:val="22"/>
                <w:lang w:eastAsia="en-US"/>
              </w:rPr>
              <w:t xml:space="preserve">, o al funcionario del nivel directivo que este designe. </w:t>
            </w:r>
          </w:p>
          <w:p w14:paraId="1CF1F485" w14:textId="77777777" w:rsidR="00A2067F" w:rsidRPr="00A41382" w:rsidRDefault="00A2067F" w:rsidP="009D0903">
            <w:pPr>
              <w:autoSpaceDE w:val="0"/>
              <w:autoSpaceDN w:val="0"/>
              <w:adjustRightInd w:val="0"/>
              <w:ind w:right="73"/>
              <w:jc w:val="both"/>
              <w:rPr>
                <w:rFonts w:eastAsia="Calibri" w:cs="Arial"/>
                <w:bCs/>
                <w:sz w:val="22"/>
                <w:szCs w:val="22"/>
                <w:lang w:eastAsia="en-US"/>
              </w:rPr>
            </w:pPr>
          </w:p>
          <w:p w14:paraId="093E5A07" w14:textId="69F5DCD7" w:rsidR="00A2067F" w:rsidRPr="00A41382" w:rsidRDefault="00A2067F" w:rsidP="00A2067F">
            <w:pPr>
              <w:pStyle w:val="NormalWeb"/>
              <w:spacing w:before="0" w:beforeAutospacing="0" w:after="0" w:afterAutospacing="0"/>
              <w:jc w:val="both"/>
              <w:rPr>
                <w:rFonts w:ascii="Arial" w:hAnsi="Arial" w:cs="Arial"/>
                <w:sz w:val="22"/>
                <w:szCs w:val="22"/>
              </w:rPr>
            </w:pPr>
            <w:r w:rsidRPr="00A41382">
              <w:rPr>
                <w:rFonts w:ascii="Arial" w:hAnsi="Arial" w:cs="Arial"/>
                <w:sz w:val="22"/>
                <w:szCs w:val="22"/>
              </w:rPr>
              <w:lastRenderedPageBreak/>
              <w:t xml:space="preserve">En lo que atañe a la publicación del proyecto de resolución, el mismo se debe publicar conforme a las reglas consignadas para estos efectos en el Decreto 1081 de 2015 en su artículo 2.1.2.1.14, que establece como regla general que el acto administrativo que se deba publicar cumpla con unos términos de “por lo menos quince (15) días calendario, antes de ser remitidos a la Secretaría Jurídica de la Presidencia de la República.” </w:t>
            </w:r>
          </w:p>
          <w:p w14:paraId="38106B80" w14:textId="77777777" w:rsidR="00A2067F" w:rsidRPr="00A41382" w:rsidRDefault="00A2067F" w:rsidP="00A2067F">
            <w:pPr>
              <w:pStyle w:val="NormalWeb"/>
              <w:spacing w:before="0" w:beforeAutospacing="0" w:after="0" w:afterAutospacing="0"/>
              <w:jc w:val="both"/>
              <w:rPr>
                <w:rFonts w:ascii="Arial" w:hAnsi="Arial" w:cs="Arial"/>
                <w:sz w:val="22"/>
                <w:szCs w:val="22"/>
              </w:rPr>
            </w:pPr>
          </w:p>
          <w:p w14:paraId="68F8E6BD" w14:textId="77777777" w:rsidR="00A2067F" w:rsidRPr="00A41382" w:rsidRDefault="00A2067F" w:rsidP="00A2067F">
            <w:pPr>
              <w:pStyle w:val="NormalWeb"/>
              <w:spacing w:before="0" w:beforeAutospacing="0" w:after="0" w:afterAutospacing="0"/>
              <w:jc w:val="both"/>
              <w:rPr>
                <w:rFonts w:ascii="Arial" w:hAnsi="Arial" w:cs="Arial"/>
                <w:sz w:val="22"/>
                <w:szCs w:val="22"/>
              </w:rPr>
            </w:pPr>
            <w:r w:rsidRPr="00A41382">
              <w:rPr>
                <w:rFonts w:ascii="Arial" w:hAnsi="Arial" w:cs="Arial"/>
                <w:sz w:val="22"/>
                <w:szCs w:val="22"/>
              </w:rPr>
              <w:t xml:space="preserve">Ahora bien, en el artículo citado, se establece la posibilidad de hacerlo en un menor tiempo, siempre y cuando se señalen las razones y las argumentaciones que se requieren a fin de determinar por qué se debe hacer la publicación en la página web para comentarios de la ciudadanía en un menor tiempo. Sobre este particular, la norma señala: </w:t>
            </w:r>
          </w:p>
          <w:p w14:paraId="2FB8C750" w14:textId="77777777" w:rsidR="00A2067F" w:rsidRPr="00A41382" w:rsidRDefault="00A2067F" w:rsidP="00A2067F">
            <w:pPr>
              <w:pStyle w:val="NormalWeb"/>
              <w:spacing w:before="0" w:beforeAutospacing="0" w:after="0" w:afterAutospacing="0"/>
              <w:jc w:val="both"/>
              <w:rPr>
                <w:rFonts w:ascii="Arial" w:hAnsi="Arial" w:cs="Arial"/>
                <w:sz w:val="22"/>
                <w:szCs w:val="22"/>
              </w:rPr>
            </w:pPr>
          </w:p>
          <w:p w14:paraId="5EC31C0E" w14:textId="77777777" w:rsidR="00A2067F" w:rsidRPr="00A41382" w:rsidRDefault="00A2067F" w:rsidP="00A2067F">
            <w:pPr>
              <w:pStyle w:val="NormalWeb"/>
              <w:spacing w:before="0" w:beforeAutospacing="0" w:after="0" w:afterAutospacing="0"/>
              <w:jc w:val="both"/>
              <w:rPr>
                <w:rFonts w:ascii="Arial" w:hAnsi="Arial" w:cs="Arial"/>
                <w:sz w:val="22"/>
                <w:szCs w:val="22"/>
              </w:rPr>
            </w:pPr>
            <w:r w:rsidRPr="00A41382">
              <w:rPr>
                <w:rFonts w:ascii="Arial" w:hAnsi="Arial" w:cs="Arial"/>
                <w:sz w:val="22"/>
                <w:szCs w:val="22"/>
              </w:rPr>
              <w:t xml:space="preserve">“Excepcionalmente, la publicación podrá hacerse por un plazo inferior, siempre que la entidad que lidera el proyecto de reglamentación lo justifique de manera adecuada. En cualquier caso, el plazo deberá ser razonable y ajustado a la necesidad de la regulación.”. </w:t>
            </w:r>
          </w:p>
          <w:p w14:paraId="7E1836AC" w14:textId="77777777" w:rsidR="00A2067F" w:rsidRPr="00A41382" w:rsidRDefault="00A2067F" w:rsidP="00A2067F">
            <w:pPr>
              <w:pStyle w:val="NormalWeb"/>
              <w:spacing w:before="0" w:beforeAutospacing="0" w:after="0" w:afterAutospacing="0"/>
              <w:jc w:val="both"/>
              <w:rPr>
                <w:rFonts w:ascii="Arial" w:hAnsi="Arial" w:cs="Arial"/>
                <w:sz w:val="22"/>
                <w:szCs w:val="22"/>
              </w:rPr>
            </w:pPr>
          </w:p>
          <w:p w14:paraId="01F672C7" w14:textId="6B7DDD5A" w:rsidR="00A2067F" w:rsidRPr="00A41382" w:rsidRDefault="00A2067F" w:rsidP="00A2067F">
            <w:pPr>
              <w:pStyle w:val="NormalWeb"/>
              <w:spacing w:before="0" w:beforeAutospacing="0" w:after="0" w:afterAutospacing="0"/>
              <w:jc w:val="both"/>
              <w:rPr>
                <w:rFonts w:ascii="Arial" w:hAnsi="Arial" w:cs="Arial"/>
                <w:sz w:val="22"/>
                <w:szCs w:val="22"/>
              </w:rPr>
            </w:pPr>
            <w:r w:rsidRPr="00A41382">
              <w:rPr>
                <w:rFonts w:ascii="Arial" w:hAnsi="Arial" w:cs="Arial"/>
                <w:sz w:val="22"/>
                <w:szCs w:val="22"/>
              </w:rPr>
              <w:t xml:space="preserve">Que en ese sentido, y de conformidad con lo expresado </w:t>
            </w:r>
            <w:r w:rsidR="00765393" w:rsidRPr="00A41382">
              <w:rPr>
                <w:rFonts w:ascii="Arial" w:hAnsi="Arial" w:cs="Arial"/>
                <w:sz w:val="22"/>
                <w:szCs w:val="22"/>
              </w:rPr>
              <w:t xml:space="preserve">por los profesionales técnicos </w:t>
            </w:r>
            <w:r w:rsidRPr="00A41382">
              <w:rPr>
                <w:rFonts w:ascii="Arial" w:hAnsi="Arial" w:cs="Arial"/>
                <w:sz w:val="22"/>
                <w:szCs w:val="22"/>
              </w:rPr>
              <w:t xml:space="preserve">que trabajaron en este proyecto normativo, resulta imprescindible </w:t>
            </w:r>
            <w:r w:rsidR="00765393" w:rsidRPr="00A41382">
              <w:rPr>
                <w:rFonts w:ascii="Arial" w:hAnsi="Arial" w:cs="Arial"/>
                <w:sz w:val="22"/>
                <w:szCs w:val="22"/>
              </w:rPr>
              <w:t>según se ha advertido por el Viceministerio de Creatividad y Economía Naranja incluir al Ministerio de Defensa en el instrumento normativo, a fin de visibilizar a este sector, y en atención a que esta inclusión implica un ajuste meramente formal dado que en la práctica es posible adelantar invitaciones tanto a funcionarios públicos como particulares a las sesiones del Consejo, tal y como se evidencia del contenido señalado en el parágrafo segundo del artículo 2° del Decreto 1935 de 2020</w:t>
            </w:r>
            <w:r w:rsidRPr="00A41382">
              <w:rPr>
                <w:rFonts w:ascii="Arial" w:hAnsi="Arial" w:cs="Arial"/>
                <w:sz w:val="22"/>
                <w:szCs w:val="22"/>
              </w:rPr>
              <w:t xml:space="preserve">, por lo que señalar mayores tiempos de publicación para comentarios carece de fundamento. En atención a lo anterior, se considera a lugar adelantar la publicación del proyecto en cuestión por un término inferior al señalado en la norma bajo la regla general arriba señalada. </w:t>
            </w:r>
          </w:p>
          <w:p w14:paraId="76081A0C" w14:textId="77777777" w:rsidR="00A2067F" w:rsidRPr="00A41382" w:rsidRDefault="00A2067F" w:rsidP="00A2067F">
            <w:pPr>
              <w:pStyle w:val="NormalWeb"/>
              <w:spacing w:before="0" w:beforeAutospacing="0" w:after="0" w:afterAutospacing="0"/>
              <w:jc w:val="both"/>
              <w:rPr>
                <w:rFonts w:ascii="Arial" w:hAnsi="Arial" w:cs="Arial"/>
                <w:sz w:val="22"/>
                <w:szCs w:val="22"/>
              </w:rPr>
            </w:pPr>
          </w:p>
          <w:p w14:paraId="4DDB47E2" w14:textId="130B828C" w:rsidR="000E5FEA" w:rsidRPr="00A41382" w:rsidRDefault="00A2067F" w:rsidP="00A2067F">
            <w:pPr>
              <w:autoSpaceDE w:val="0"/>
              <w:autoSpaceDN w:val="0"/>
              <w:adjustRightInd w:val="0"/>
              <w:ind w:right="73"/>
              <w:jc w:val="both"/>
              <w:rPr>
                <w:rFonts w:eastAsia="Calibri" w:cs="Arial"/>
                <w:bCs/>
                <w:sz w:val="22"/>
                <w:szCs w:val="22"/>
                <w:lang w:eastAsia="en-US"/>
              </w:rPr>
            </w:pPr>
            <w:r w:rsidRPr="00A41382">
              <w:rPr>
                <w:rFonts w:cs="Arial"/>
                <w:sz w:val="22"/>
                <w:szCs w:val="22"/>
              </w:rPr>
              <w:t>En este sentido se considera necesario publicar este proceso por un término que no supere los tres (3) días calendario a partir de la fecha de su publicación.</w:t>
            </w:r>
          </w:p>
          <w:p w14:paraId="0934E89B" w14:textId="77777777" w:rsidR="008525A2" w:rsidRPr="00A41382" w:rsidRDefault="008525A2" w:rsidP="00F445C5">
            <w:pPr>
              <w:autoSpaceDE w:val="0"/>
              <w:autoSpaceDN w:val="0"/>
              <w:adjustRightInd w:val="0"/>
              <w:ind w:right="73"/>
              <w:jc w:val="both"/>
              <w:rPr>
                <w:rFonts w:eastAsia="Arial Unicode MS" w:cs="Arial"/>
                <w:sz w:val="22"/>
                <w:szCs w:val="22"/>
              </w:rPr>
            </w:pPr>
            <w:bookmarkStart w:id="1" w:name="_Hlk93931484"/>
          </w:p>
          <w:p w14:paraId="61ADD94C" w14:textId="3C0A68D0" w:rsidR="008525A2" w:rsidRPr="00A41382" w:rsidRDefault="00F162DB" w:rsidP="00F445C5">
            <w:pPr>
              <w:autoSpaceDE w:val="0"/>
              <w:autoSpaceDN w:val="0"/>
              <w:adjustRightInd w:val="0"/>
              <w:ind w:right="73"/>
              <w:jc w:val="both"/>
              <w:rPr>
                <w:rFonts w:eastAsia="Calibri" w:cs="Arial"/>
                <w:bCs/>
                <w:sz w:val="22"/>
                <w:szCs w:val="22"/>
                <w:lang w:eastAsia="en-US"/>
              </w:rPr>
            </w:pPr>
            <w:r w:rsidRPr="00A41382">
              <w:rPr>
                <w:rFonts w:eastAsia="Arial Unicode MS" w:cs="Arial"/>
                <w:sz w:val="22"/>
                <w:szCs w:val="22"/>
              </w:rPr>
              <w:t>Finalmente, dado que no se está adoptando ni implementando un nuevo trámite, el proyecto normativo no debe surtir el procedimiento para establecer los trámites autorizados por ley, según lo estipulado en el numeral 2 del artículo 1 de la Ley 962 de 2005 (modificado por el artículo 39 del Decreto Ley 019 de 2012).</w:t>
            </w:r>
            <w:bookmarkEnd w:id="0"/>
            <w:bookmarkEnd w:id="1"/>
          </w:p>
        </w:tc>
      </w:tr>
      <w:tr w:rsidR="00DF60FD" w:rsidRPr="00A41382" w14:paraId="3F3211D9" w14:textId="77777777" w:rsidTr="0075705D">
        <w:trPr>
          <w:trHeight w:val="47"/>
        </w:trPr>
        <w:tc>
          <w:tcPr>
            <w:tcW w:w="10774" w:type="dxa"/>
            <w:gridSpan w:val="3"/>
            <w:shd w:val="clear" w:color="auto" w:fill="FFFFFF"/>
            <w:vAlign w:val="center"/>
          </w:tcPr>
          <w:p w14:paraId="009715F5" w14:textId="77777777" w:rsidR="00251FCE" w:rsidRPr="00A41382" w:rsidRDefault="00251FCE" w:rsidP="0075705D">
            <w:pPr>
              <w:jc w:val="both"/>
              <w:rPr>
                <w:rFonts w:cs="Arial"/>
                <w:sz w:val="22"/>
                <w:szCs w:val="22"/>
                <w:lang w:eastAsia="es-CO"/>
              </w:rPr>
            </w:pPr>
          </w:p>
        </w:tc>
      </w:tr>
      <w:tr w:rsidR="00DF60FD" w:rsidRPr="00A41382" w14:paraId="73AB714D"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7EE3945C" w14:textId="77777777" w:rsidR="00760A14" w:rsidRPr="00A41382" w:rsidRDefault="00760A14" w:rsidP="00760A14">
            <w:pPr>
              <w:ind w:left="494"/>
              <w:rPr>
                <w:rFonts w:cs="Arial"/>
                <w:b/>
                <w:color w:val="000000"/>
                <w:sz w:val="22"/>
                <w:szCs w:val="22"/>
              </w:rPr>
            </w:pPr>
          </w:p>
          <w:p w14:paraId="7BBF939D" w14:textId="77777777" w:rsidR="00DF60FD" w:rsidRPr="00A41382" w:rsidRDefault="00DF60FD" w:rsidP="0075705D">
            <w:pPr>
              <w:numPr>
                <w:ilvl w:val="0"/>
                <w:numId w:val="44"/>
              </w:numPr>
              <w:ind w:left="494"/>
              <w:rPr>
                <w:rFonts w:cs="Arial"/>
                <w:b/>
                <w:color w:val="000000"/>
                <w:sz w:val="22"/>
                <w:szCs w:val="22"/>
              </w:rPr>
            </w:pPr>
            <w:r w:rsidRPr="00A41382">
              <w:rPr>
                <w:rFonts w:cs="Arial"/>
                <w:b/>
                <w:color w:val="000000"/>
                <w:sz w:val="22"/>
                <w:szCs w:val="22"/>
              </w:rPr>
              <w:t>AMBITO DE APLICACIÓN Y SUJETO</w:t>
            </w:r>
            <w:r w:rsidR="00795C6B" w:rsidRPr="00A41382">
              <w:rPr>
                <w:rFonts w:cs="Arial"/>
                <w:b/>
                <w:color w:val="000000"/>
                <w:sz w:val="22"/>
                <w:szCs w:val="22"/>
              </w:rPr>
              <w:t>S</w:t>
            </w:r>
            <w:r w:rsidRPr="00A41382">
              <w:rPr>
                <w:rFonts w:cs="Arial"/>
                <w:b/>
                <w:color w:val="000000"/>
                <w:sz w:val="22"/>
                <w:szCs w:val="22"/>
              </w:rPr>
              <w:t xml:space="preserve"> A QUIEN</w:t>
            </w:r>
            <w:r w:rsidR="00795C6B" w:rsidRPr="00A41382">
              <w:rPr>
                <w:rFonts w:cs="Arial"/>
                <w:b/>
                <w:color w:val="000000"/>
                <w:sz w:val="22"/>
                <w:szCs w:val="22"/>
              </w:rPr>
              <w:t>ES</w:t>
            </w:r>
            <w:r w:rsidRPr="00A41382">
              <w:rPr>
                <w:rFonts w:cs="Arial"/>
                <w:b/>
                <w:color w:val="000000"/>
                <w:sz w:val="22"/>
                <w:szCs w:val="22"/>
              </w:rPr>
              <w:t xml:space="preserve"> VA DIRIGIDO</w:t>
            </w:r>
          </w:p>
          <w:p w14:paraId="7F8EFA86" w14:textId="77777777" w:rsidR="00FF40AB" w:rsidRPr="00A41382" w:rsidRDefault="00FF40AB" w:rsidP="00FF40AB">
            <w:pPr>
              <w:pStyle w:val="Listavistosa-nfasis11"/>
              <w:spacing w:line="240" w:lineRule="auto"/>
              <w:ind w:left="0"/>
              <w:jc w:val="both"/>
              <w:rPr>
                <w:rFonts w:ascii="Arial" w:hAnsi="Arial" w:cs="Arial"/>
                <w:i/>
                <w:color w:val="808080"/>
              </w:rPr>
            </w:pPr>
          </w:p>
          <w:p w14:paraId="50EB7319" w14:textId="645AA3F0" w:rsidR="00795C6B" w:rsidRPr="00A41382" w:rsidRDefault="00FF40AB" w:rsidP="00A41382">
            <w:pPr>
              <w:pStyle w:val="Listavistosa-nfasis11"/>
              <w:spacing w:line="240" w:lineRule="auto"/>
              <w:ind w:left="0" w:firstLine="138"/>
              <w:jc w:val="both"/>
              <w:rPr>
                <w:rFonts w:ascii="Arial" w:hAnsi="Arial" w:cs="Arial"/>
                <w:iCs/>
                <w:color w:val="000000"/>
              </w:rPr>
            </w:pPr>
            <w:r w:rsidRPr="00A41382">
              <w:rPr>
                <w:rFonts w:ascii="Arial" w:hAnsi="Arial" w:cs="Arial"/>
                <w:color w:val="000000"/>
                <w:lang w:val="es-ES" w:eastAsia="es-ES"/>
              </w:rPr>
              <w:t>La norma tiene ámbito de aplicación a nivel nacional</w:t>
            </w:r>
            <w:r w:rsidR="00337737" w:rsidRPr="00A41382">
              <w:rPr>
                <w:rFonts w:ascii="Arial" w:hAnsi="Arial" w:cs="Arial"/>
                <w:color w:val="000000"/>
                <w:lang w:val="es-ES" w:eastAsia="es-ES"/>
              </w:rPr>
              <w:t xml:space="preserve">. </w:t>
            </w:r>
            <w:r w:rsidR="00337737" w:rsidRPr="00A41382" w:rsidDel="00337737">
              <w:rPr>
                <w:rFonts w:ascii="Arial" w:hAnsi="Arial" w:cs="Arial"/>
                <w:color w:val="000000"/>
              </w:rPr>
              <w:t xml:space="preserve"> </w:t>
            </w:r>
          </w:p>
        </w:tc>
      </w:tr>
      <w:tr w:rsidR="00DF60FD" w:rsidRPr="00A41382" w14:paraId="1F1AEA09" w14:textId="77777777" w:rsidTr="0075705D">
        <w:trPr>
          <w:trHeight w:val="278"/>
        </w:trPr>
        <w:tc>
          <w:tcPr>
            <w:tcW w:w="10774" w:type="dxa"/>
            <w:gridSpan w:val="3"/>
            <w:tcBorders>
              <w:bottom w:val="single" w:sz="4" w:space="0" w:color="auto"/>
            </w:tcBorders>
            <w:shd w:val="clear" w:color="auto" w:fill="FFFFFF"/>
            <w:vAlign w:val="center"/>
          </w:tcPr>
          <w:p w14:paraId="13269468" w14:textId="77777777" w:rsidR="00760A14" w:rsidRPr="00A41382" w:rsidRDefault="00760A14" w:rsidP="00340025">
            <w:pPr>
              <w:ind w:left="494" w:hanging="283"/>
              <w:rPr>
                <w:rFonts w:cs="Arial"/>
                <w:b/>
                <w:color w:val="000000"/>
                <w:sz w:val="22"/>
                <w:szCs w:val="22"/>
              </w:rPr>
            </w:pPr>
          </w:p>
          <w:p w14:paraId="4A180FF4" w14:textId="77777777" w:rsidR="00D05B67" w:rsidRPr="00A41382" w:rsidRDefault="00795C6B" w:rsidP="00340025">
            <w:pPr>
              <w:ind w:left="494" w:hanging="283"/>
              <w:rPr>
                <w:rFonts w:cs="Arial"/>
                <w:b/>
                <w:color w:val="000000"/>
                <w:sz w:val="22"/>
                <w:szCs w:val="22"/>
              </w:rPr>
            </w:pPr>
            <w:r w:rsidRPr="00A41382">
              <w:rPr>
                <w:rFonts w:cs="Arial"/>
                <w:b/>
                <w:color w:val="000000"/>
                <w:sz w:val="22"/>
                <w:szCs w:val="22"/>
              </w:rPr>
              <w:t xml:space="preserve">3. </w:t>
            </w:r>
            <w:r w:rsidR="00DF60FD" w:rsidRPr="00A41382">
              <w:rPr>
                <w:rFonts w:cs="Arial"/>
                <w:b/>
                <w:color w:val="000000"/>
                <w:sz w:val="22"/>
                <w:szCs w:val="22"/>
              </w:rPr>
              <w:t>VIABILIDAD JURÍDICA</w:t>
            </w:r>
          </w:p>
          <w:p w14:paraId="1828E9FF" w14:textId="77777777" w:rsidR="00D05B67" w:rsidRPr="00A41382" w:rsidRDefault="00D05B67" w:rsidP="0075705D">
            <w:pPr>
              <w:ind w:left="494" w:hanging="283"/>
              <w:rPr>
                <w:rFonts w:cs="Arial"/>
                <w:i/>
                <w:color w:val="808080"/>
                <w:sz w:val="22"/>
                <w:szCs w:val="22"/>
              </w:rPr>
            </w:pPr>
          </w:p>
          <w:p w14:paraId="74A593C1" w14:textId="77777777" w:rsidR="00795C6B" w:rsidRPr="00A41382" w:rsidRDefault="00795C6B" w:rsidP="0075705D">
            <w:pPr>
              <w:ind w:left="494" w:hanging="283"/>
              <w:jc w:val="both"/>
              <w:rPr>
                <w:rFonts w:cs="Arial"/>
                <w:sz w:val="22"/>
                <w:szCs w:val="22"/>
                <w:lang w:val="es-CO" w:eastAsia="es-CO"/>
              </w:rPr>
            </w:pPr>
            <w:r w:rsidRPr="00A41382">
              <w:rPr>
                <w:rFonts w:cs="Arial"/>
                <w:sz w:val="22"/>
                <w:szCs w:val="22"/>
                <w:lang w:val="es-CO" w:eastAsia="es-CO"/>
              </w:rPr>
              <w:t>3.1 Análisis de la</w:t>
            </w:r>
            <w:bookmarkStart w:id="2" w:name="_GoBack"/>
            <w:bookmarkEnd w:id="2"/>
            <w:r w:rsidRPr="00A41382">
              <w:rPr>
                <w:rFonts w:cs="Arial"/>
                <w:sz w:val="22"/>
                <w:szCs w:val="22"/>
                <w:lang w:val="es-CO" w:eastAsia="es-CO"/>
              </w:rPr>
              <w:t>s normas que otorgan la competencia para la expedición del proyecto normativo</w:t>
            </w:r>
          </w:p>
          <w:p w14:paraId="0F225531" w14:textId="77777777" w:rsidR="00795C6B" w:rsidRPr="00A41382" w:rsidRDefault="00795C6B" w:rsidP="0075705D">
            <w:pPr>
              <w:ind w:left="494" w:hanging="283"/>
              <w:jc w:val="both"/>
              <w:rPr>
                <w:rFonts w:cs="Arial"/>
                <w:sz w:val="22"/>
                <w:szCs w:val="22"/>
                <w:lang w:val="es-CO" w:eastAsia="es-CO"/>
              </w:rPr>
            </w:pPr>
          </w:p>
          <w:p w14:paraId="332AF8DE" w14:textId="77777777" w:rsidR="001876DD" w:rsidRPr="00A41382" w:rsidRDefault="001876DD" w:rsidP="00D13F91">
            <w:pPr>
              <w:ind w:left="280" w:right="214"/>
              <w:jc w:val="both"/>
              <w:rPr>
                <w:rFonts w:cs="Arial"/>
                <w:sz w:val="22"/>
                <w:szCs w:val="22"/>
                <w:lang w:val="es-CO" w:eastAsia="es-CO"/>
              </w:rPr>
            </w:pPr>
            <w:r w:rsidRPr="00A41382">
              <w:rPr>
                <w:rFonts w:cs="Arial"/>
                <w:sz w:val="22"/>
                <w:szCs w:val="22"/>
                <w:lang w:val="es-CO" w:eastAsia="es-CO"/>
              </w:rPr>
              <w:t xml:space="preserve">Las normas que otorgan la competencia para expedir el proyecto normativo son: </w:t>
            </w:r>
          </w:p>
          <w:p w14:paraId="129A1BBE" w14:textId="77777777" w:rsidR="001876DD" w:rsidRPr="00A41382" w:rsidRDefault="001876DD" w:rsidP="00F445C5">
            <w:pPr>
              <w:ind w:left="926" w:right="214" w:hanging="283"/>
              <w:jc w:val="both"/>
              <w:rPr>
                <w:rFonts w:cs="Arial"/>
                <w:sz w:val="22"/>
                <w:szCs w:val="22"/>
                <w:lang w:val="es-CO" w:eastAsia="es-CO"/>
              </w:rPr>
            </w:pPr>
          </w:p>
          <w:p w14:paraId="3D26F940" w14:textId="77777777" w:rsidR="001876DD" w:rsidRPr="00A41382" w:rsidRDefault="001876DD" w:rsidP="00D13F91">
            <w:pPr>
              <w:numPr>
                <w:ilvl w:val="0"/>
                <w:numId w:val="46"/>
              </w:numPr>
              <w:ind w:left="563" w:right="214" w:hanging="283"/>
              <w:jc w:val="both"/>
              <w:rPr>
                <w:rFonts w:cs="Arial"/>
                <w:sz w:val="22"/>
                <w:szCs w:val="22"/>
                <w:lang w:val="es-CO" w:eastAsia="es-CO"/>
              </w:rPr>
            </w:pPr>
            <w:r w:rsidRPr="00A41382">
              <w:rPr>
                <w:rFonts w:cs="Arial"/>
                <w:sz w:val="22"/>
                <w:szCs w:val="22"/>
                <w:lang w:val="es-CO" w:eastAsia="es-CO"/>
              </w:rPr>
              <w:t xml:space="preserve">Artículo 189 numeral de la 11 </w:t>
            </w:r>
            <w:r w:rsidR="00CA50D4" w:rsidRPr="00A41382">
              <w:rPr>
                <w:rFonts w:cs="Arial"/>
                <w:sz w:val="22"/>
                <w:szCs w:val="22"/>
                <w:lang w:val="es-CO" w:eastAsia="es-CO"/>
              </w:rPr>
              <w:t xml:space="preserve">de la </w:t>
            </w:r>
            <w:r w:rsidRPr="00A41382">
              <w:rPr>
                <w:rFonts w:cs="Arial"/>
                <w:sz w:val="22"/>
                <w:szCs w:val="22"/>
                <w:lang w:val="es-CO" w:eastAsia="es-CO"/>
              </w:rPr>
              <w:t>Constitución Política</w:t>
            </w:r>
            <w:r w:rsidR="00CA50D4" w:rsidRPr="00A41382">
              <w:rPr>
                <w:rFonts w:cs="Arial"/>
                <w:sz w:val="22"/>
                <w:szCs w:val="22"/>
                <w:lang w:val="es-CO" w:eastAsia="es-CO"/>
              </w:rPr>
              <w:t xml:space="preserve">, de acuerdo con el cual corresponde al Presidente de la República ejercer la </w:t>
            </w:r>
            <w:r w:rsidR="00A279AE" w:rsidRPr="00A41382">
              <w:rPr>
                <w:rFonts w:cs="Arial"/>
                <w:sz w:val="22"/>
                <w:szCs w:val="22"/>
                <w:lang w:val="es-CO" w:eastAsia="es-CO"/>
              </w:rPr>
              <w:t>potestad</w:t>
            </w:r>
            <w:r w:rsidR="00CA50D4" w:rsidRPr="00A41382">
              <w:rPr>
                <w:rFonts w:cs="Arial"/>
                <w:sz w:val="22"/>
                <w:szCs w:val="22"/>
                <w:lang w:val="es-CO" w:eastAsia="es-CO"/>
              </w:rPr>
              <w:t xml:space="preserve"> reglamentaria, mediante la expedición de decreto</w:t>
            </w:r>
            <w:r w:rsidR="00713AA7" w:rsidRPr="00A41382">
              <w:rPr>
                <w:rFonts w:cs="Arial"/>
                <w:sz w:val="22"/>
                <w:szCs w:val="22"/>
                <w:lang w:val="es-CO" w:eastAsia="es-CO"/>
              </w:rPr>
              <w:t>s</w:t>
            </w:r>
            <w:r w:rsidR="00CA50D4" w:rsidRPr="00A41382">
              <w:rPr>
                <w:rFonts w:cs="Arial"/>
                <w:sz w:val="22"/>
                <w:szCs w:val="22"/>
                <w:lang w:val="es-CO" w:eastAsia="es-CO"/>
              </w:rPr>
              <w:t xml:space="preserve">, resoluciones u órdenes necesarias para la cumplida ejecución de las leyes. </w:t>
            </w:r>
          </w:p>
          <w:p w14:paraId="1B34F30E" w14:textId="77777777" w:rsidR="00CA50D4" w:rsidRPr="00A41382" w:rsidRDefault="00CA50D4" w:rsidP="00F445C5">
            <w:pPr>
              <w:ind w:left="1152" w:right="214"/>
              <w:jc w:val="both"/>
              <w:rPr>
                <w:rFonts w:cs="Arial"/>
                <w:sz w:val="22"/>
                <w:szCs w:val="22"/>
                <w:lang w:val="es-CO" w:eastAsia="es-CO"/>
              </w:rPr>
            </w:pPr>
          </w:p>
          <w:p w14:paraId="257EE521" w14:textId="77777777" w:rsidR="00795C6B" w:rsidRPr="00A41382" w:rsidRDefault="00795C6B" w:rsidP="00F445C5">
            <w:pPr>
              <w:ind w:left="494" w:right="214" w:hanging="283"/>
              <w:jc w:val="both"/>
              <w:rPr>
                <w:rFonts w:cs="Arial"/>
                <w:sz w:val="22"/>
                <w:szCs w:val="22"/>
                <w:lang w:val="es-CO" w:eastAsia="es-CO"/>
              </w:rPr>
            </w:pPr>
            <w:r w:rsidRPr="00A41382">
              <w:rPr>
                <w:rFonts w:cs="Arial"/>
                <w:sz w:val="22"/>
                <w:szCs w:val="22"/>
                <w:lang w:val="es-CO" w:eastAsia="es-CO"/>
              </w:rPr>
              <w:t>3.2 Vigencia de la ley o norma reglamentada o desarrollada</w:t>
            </w:r>
          </w:p>
          <w:p w14:paraId="1028F351" w14:textId="40754482" w:rsidR="00795C6B" w:rsidRPr="00A41382" w:rsidRDefault="00795C6B" w:rsidP="00F445C5">
            <w:pPr>
              <w:ind w:left="494" w:right="214" w:hanging="283"/>
              <w:jc w:val="both"/>
              <w:rPr>
                <w:rFonts w:cs="Arial"/>
                <w:sz w:val="22"/>
                <w:szCs w:val="22"/>
                <w:lang w:val="es-CO" w:eastAsia="es-CO"/>
              </w:rPr>
            </w:pPr>
          </w:p>
          <w:p w14:paraId="6DD20B9C" w14:textId="09DDEF9E" w:rsidR="000D3073" w:rsidRPr="00A41382" w:rsidRDefault="000D3073" w:rsidP="00594419">
            <w:pPr>
              <w:ind w:left="708" w:right="214" w:hanging="70"/>
              <w:jc w:val="both"/>
              <w:rPr>
                <w:rFonts w:cs="Arial"/>
                <w:sz w:val="22"/>
                <w:szCs w:val="22"/>
                <w:lang w:val="es-CO" w:eastAsia="es-CO"/>
              </w:rPr>
            </w:pPr>
            <w:r w:rsidRPr="00A41382">
              <w:rPr>
                <w:rFonts w:cs="Arial"/>
                <w:sz w:val="22"/>
                <w:szCs w:val="22"/>
                <w:lang w:val="es-CO" w:eastAsia="es-CO"/>
              </w:rPr>
              <w:lastRenderedPageBreak/>
              <w:t>La Ley 1834 de 2017 entró en vigor a partir de la fecha de su publicación en el Diario Oficial. Dicha publicación se realizó en el Diario Oficial 50.242 de mayo de 2017.</w:t>
            </w:r>
          </w:p>
          <w:p w14:paraId="668C222F" w14:textId="77777777" w:rsidR="000D3073" w:rsidRPr="00A41382" w:rsidRDefault="000D3073" w:rsidP="00F445C5">
            <w:pPr>
              <w:ind w:left="494" w:right="214" w:hanging="283"/>
              <w:jc w:val="both"/>
              <w:rPr>
                <w:rFonts w:cs="Arial"/>
                <w:sz w:val="22"/>
                <w:szCs w:val="22"/>
                <w:lang w:val="es-CO" w:eastAsia="es-CO"/>
              </w:rPr>
            </w:pPr>
          </w:p>
          <w:p w14:paraId="0E0B131D" w14:textId="1D8E9E3F" w:rsidR="001876DD" w:rsidRPr="00A41382" w:rsidRDefault="001876DD" w:rsidP="00F445C5">
            <w:pPr>
              <w:ind w:left="638" w:right="214"/>
              <w:jc w:val="both"/>
              <w:rPr>
                <w:rFonts w:cs="Arial"/>
                <w:sz w:val="22"/>
                <w:szCs w:val="22"/>
                <w:lang w:val="es-CO" w:eastAsia="es-CO"/>
              </w:rPr>
            </w:pPr>
            <w:r w:rsidRPr="00A41382">
              <w:rPr>
                <w:rFonts w:cs="Arial"/>
                <w:sz w:val="22"/>
                <w:szCs w:val="22"/>
                <w:lang w:val="es-CO" w:eastAsia="es-CO"/>
              </w:rPr>
              <w:t xml:space="preserve">De acuerdo con el artículo </w:t>
            </w:r>
            <w:r w:rsidR="00EF4482" w:rsidRPr="00A41382">
              <w:rPr>
                <w:rFonts w:cs="Arial"/>
                <w:sz w:val="22"/>
                <w:szCs w:val="22"/>
                <w:lang w:val="es-CO" w:eastAsia="es-CO"/>
              </w:rPr>
              <w:t xml:space="preserve">7 del </w:t>
            </w:r>
            <w:r w:rsidR="00FF2C48" w:rsidRPr="00A41382">
              <w:rPr>
                <w:rFonts w:cs="Arial"/>
                <w:sz w:val="22"/>
                <w:szCs w:val="22"/>
                <w:lang w:val="es-CO" w:eastAsia="es-CO"/>
              </w:rPr>
              <w:t xml:space="preserve">Decreto </w:t>
            </w:r>
            <w:r w:rsidR="00EF4482" w:rsidRPr="00A41382">
              <w:rPr>
                <w:rFonts w:cs="Arial"/>
                <w:sz w:val="22"/>
                <w:szCs w:val="22"/>
                <w:lang w:val="es-CO" w:eastAsia="es-CO"/>
              </w:rPr>
              <w:t>1935 de 2018</w:t>
            </w:r>
            <w:r w:rsidRPr="00A41382">
              <w:rPr>
                <w:rFonts w:cs="Arial"/>
                <w:sz w:val="22"/>
                <w:szCs w:val="22"/>
                <w:lang w:val="es-CO" w:eastAsia="es-CO"/>
              </w:rPr>
              <w:t xml:space="preserve">, </w:t>
            </w:r>
            <w:r w:rsidR="00337737" w:rsidRPr="00A41382">
              <w:rPr>
                <w:rFonts w:cs="Arial"/>
                <w:sz w:val="22"/>
                <w:szCs w:val="22"/>
                <w:lang w:val="es-CO" w:eastAsia="es-CO"/>
              </w:rPr>
              <w:t>esta</w:t>
            </w:r>
            <w:r w:rsidRPr="00A41382">
              <w:rPr>
                <w:rFonts w:cs="Arial"/>
                <w:sz w:val="22"/>
                <w:szCs w:val="22"/>
                <w:lang w:val="es-CO" w:eastAsia="es-CO"/>
              </w:rPr>
              <w:t xml:space="preserve"> </w:t>
            </w:r>
            <w:r w:rsidR="00EF4482" w:rsidRPr="00A41382">
              <w:rPr>
                <w:rFonts w:cs="Arial"/>
                <w:sz w:val="22"/>
                <w:szCs w:val="22"/>
                <w:lang w:val="es-CO" w:eastAsia="es-CO"/>
              </w:rPr>
              <w:t>entró en vigor</w:t>
            </w:r>
            <w:r w:rsidR="00713AA7" w:rsidRPr="00A41382">
              <w:rPr>
                <w:rFonts w:cs="Arial"/>
                <w:sz w:val="22"/>
                <w:szCs w:val="22"/>
                <w:lang w:val="es-CO" w:eastAsia="es-CO"/>
              </w:rPr>
              <w:t xml:space="preserve"> a partir de la fecha de su sanción y publicación en el Diario Oficial. </w:t>
            </w:r>
            <w:r w:rsidR="000D3073" w:rsidRPr="00A41382">
              <w:rPr>
                <w:rFonts w:cs="Arial"/>
                <w:sz w:val="22"/>
                <w:szCs w:val="22"/>
                <w:lang w:val="es-CO" w:eastAsia="es-CO"/>
              </w:rPr>
              <w:t>El Decreto</w:t>
            </w:r>
            <w:r w:rsidR="008E2BCF" w:rsidRPr="00A41382">
              <w:rPr>
                <w:rFonts w:cs="Arial"/>
                <w:sz w:val="22"/>
                <w:szCs w:val="22"/>
                <w:lang w:val="es-CO" w:eastAsia="es-CO"/>
              </w:rPr>
              <w:t xml:space="preserve"> fue publicad</w:t>
            </w:r>
            <w:r w:rsidR="000D3073" w:rsidRPr="00A41382">
              <w:rPr>
                <w:rFonts w:cs="Arial"/>
                <w:sz w:val="22"/>
                <w:szCs w:val="22"/>
                <w:lang w:val="es-CO" w:eastAsia="es-CO"/>
              </w:rPr>
              <w:t xml:space="preserve">o </w:t>
            </w:r>
            <w:r w:rsidR="008E2BCF" w:rsidRPr="00A41382">
              <w:rPr>
                <w:rFonts w:cs="Arial"/>
                <w:sz w:val="22"/>
                <w:szCs w:val="22"/>
                <w:lang w:val="es-CO" w:eastAsia="es-CO"/>
              </w:rPr>
              <w:t>en el Diario Oficial No.</w:t>
            </w:r>
            <w:r w:rsidR="00EF4482" w:rsidRPr="00A41382">
              <w:rPr>
                <w:rFonts w:cs="Arial"/>
                <w:sz w:val="22"/>
                <w:szCs w:val="22"/>
                <w:lang w:val="es-CO" w:eastAsia="es-CO"/>
              </w:rPr>
              <w:t xml:space="preserve"> 50.750 del 18 </w:t>
            </w:r>
            <w:r w:rsidR="003006D7" w:rsidRPr="00A41382">
              <w:rPr>
                <w:rFonts w:cs="Arial"/>
                <w:sz w:val="22"/>
                <w:szCs w:val="22"/>
                <w:lang w:val="es-CO" w:eastAsia="es-CO"/>
              </w:rPr>
              <w:t>de Octubre</w:t>
            </w:r>
            <w:r w:rsidR="00EF4482" w:rsidRPr="00A41382">
              <w:rPr>
                <w:rFonts w:cs="Arial"/>
                <w:sz w:val="22"/>
                <w:szCs w:val="22"/>
                <w:lang w:val="es-CO" w:eastAsia="es-CO"/>
              </w:rPr>
              <w:t xml:space="preserve"> 2018.</w:t>
            </w:r>
            <w:r w:rsidR="008E2BCF" w:rsidRPr="00A41382">
              <w:rPr>
                <w:rFonts w:cs="Arial"/>
                <w:sz w:val="22"/>
                <w:szCs w:val="22"/>
                <w:lang w:val="es-CO" w:eastAsia="es-CO"/>
              </w:rPr>
              <w:t xml:space="preserve"> </w:t>
            </w:r>
          </w:p>
          <w:p w14:paraId="59E90B36" w14:textId="77777777" w:rsidR="001876DD" w:rsidRPr="00A41382" w:rsidRDefault="001876DD" w:rsidP="00F445C5">
            <w:pPr>
              <w:ind w:left="494" w:right="214" w:hanging="283"/>
              <w:jc w:val="both"/>
              <w:rPr>
                <w:rFonts w:cs="Arial"/>
                <w:sz w:val="22"/>
                <w:szCs w:val="22"/>
                <w:lang w:val="es-CO" w:eastAsia="es-CO"/>
              </w:rPr>
            </w:pPr>
          </w:p>
          <w:p w14:paraId="5C6001FD" w14:textId="77777777" w:rsidR="00795C6B" w:rsidRPr="00A41382" w:rsidRDefault="00795C6B" w:rsidP="00F445C5">
            <w:pPr>
              <w:ind w:left="494" w:right="214" w:hanging="283"/>
              <w:jc w:val="both"/>
              <w:rPr>
                <w:rFonts w:cs="Arial"/>
                <w:sz w:val="22"/>
                <w:szCs w:val="22"/>
                <w:lang w:val="es-CO" w:eastAsia="es-CO"/>
              </w:rPr>
            </w:pPr>
            <w:r w:rsidRPr="00A41382">
              <w:rPr>
                <w:rFonts w:cs="Arial"/>
                <w:sz w:val="22"/>
                <w:szCs w:val="22"/>
                <w:lang w:val="es-CO" w:eastAsia="es-CO"/>
              </w:rPr>
              <w:t>3.3. Disposiciones derogas, subrogadas, modificadas, adicionadas</w:t>
            </w:r>
            <w:r w:rsidR="00D05B67" w:rsidRPr="00A41382">
              <w:rPr>
                <w:rFonts w:cs="Arial"/>
                <w:sz w:val="22"/>
                <w:szCs w:val="22"/>
                <w:lang w:val="es-CO" w:eastAsia="es-CO"/>
              </w:rPr>
              <w:t xml:space="preserve"> o sustituidas </w:t>
            </w:r>
          </w:p>
          <w:p w14:paraId="6A392BE9" w14:textId="77777777" w:rsidR="00D05B67" w:rsidRPr="00A41382" w:rsidRDefault="00D05B67" w:rsidP="00F445C5">
            <w:pPr>
              <w:ind w:left="494" w:right="214" w:hanging="283"/>
              <w:jc w:val="both"/>
              <w:rPr>
                <w:rFonts w:cs="Arial"/>
                <w:sz w:val="22"/>
                <w:szCs w:val="22"/>
                <w:lang w:val="es-CO" w:eastAsia="es-CO"/>
              </w:rPr>
            </w:pPr>
          </w:p>
          <w:p w14:paraId="2E568427" w14:textId="7E4659CC" w:rsidR="001876DD" w:rsidRPr="00A41382" w:rsidRDefault="00674690" w:rsidP="00F445C5">
            <w:pPr>
              <w:ind w:left="710" w:right="214" w:hanging="2"/>
              <w:jc w:val="both"/>
              <w:rPr>
                <w:rFonts w:cs="Arial"/>
                <w:sz w:val="22"/>
                <w:szCs w:val="22"/>
                <w:lang w:val="es-CO" w:eastAsia="es-CO"/>
              </w:rPr>
            </w:pPr>
            <w:r w:rsidRPr="00A41382">
              <w:rPr>
                <w:rFonts w:cs="Arial"/>
                <w:sz w:val="22"/>
                <w:szCs w:val="22"/>
                <w:lang w:val="es-CO" w:eastAsia="es-CO"/>
              </w:rPr>
              <w:t xml:space="preserve">El proyecto normativo pretende </w:t>
            </w:r>
            <w:r w:rsidR="00F52714" w:rsidRPr="00A41382">
              <w:rPr>
                <w:rFonts w:cs="Arial"/>
                <w:sz w:val="22"/>
                <w:szCs w:val="22"/>
                <w:lang w:val="es-CO" w:eastAsia="es-CO"/>
              </w:rPr>
              <w:t>modificar el parágrafo segundo del artículo</w:t>
            </w:r>
            <w:r w:rsidR="00C526FC" w:rsidRPr="00A41382">
              <w:rPr>
                <w:rFonts w:cs="Arial"/>
                <w:sz w:val="22"/>
                <w:szCs w:val="22"/>
                <w:lang w:val="es-CO" w:eastAsia="es-CO"/>
              </w:rPr>
              <w:t xml:space="preserve"> 2 del </w:t>
            </w:r>
            <w:r w:rsidR="0029220E" w:rsidRPr="00A41382">
              <w:rPr>
                <w:rFonts w:cs="Arial"/>
                <w:sz w:val="22"/>
                <w:szCs w:val="22"/>
                <w:lang w:val="es-CO" w:eastAsia="es-CO"/>
              </w:rPr>
              <w:t xml:space="preserve">Decreto </w:t>
            </w:r>
            <w:r w:rsidR="00C526FC" w:rsidRPr="00A41382">
              <w:rPr>
                <w:rFonts w:cs="Arial"/>
                <w:sz w:val="22"/>
                <w:szCs w:val="22"/>
                <w:lang w:val="es-CO" w:eastAsia="es-CO"/>
              </w:rPr>
              <w:t>1935 de 2018</w:t>
            </w:r>
          </w:p>
          <w:p w14:paraId="4818A555" w14:textId="77777777" w:rsidR="001876DD" w:rsidRPr="00A41382" w:rsidRDefault="001876DD" w:rsidP="00F445C5">
            <w:pPr>
              <w:ind w:left="494" w:right="214" w:hanging="283"/>
              <w:jc w:val="both"/>
              <w:rPr>
                <w:rFonts w:cs="Arial"/>
                <w:sz w:val="22"/>
                <w:szCs w:val="22"/>
                <w:lang w:val="es-CO" w:eastAsia="es-CO"/>
              </w:rPr>
            </w:pPr>
          </w:p>
          <w:p w14:paraId="748B8D8F" w14:textId="77777777" w:rsidR="00D05B67" w:rsidRPr="00A41382" w:rsidRDefault="00D05B67" w:rsidP="00F445C5">
            <w:pPr>
              <w:ind w:left="638" w:right="214" w:hanging="427"/>
              <w:jc w:val="both"/>
              <w:rPr>
                <w:rFonts w:cs="Arial"/>
                <w:sz w:val="22"/>
                <w:szCs w:val="22"/>
                <w:lang w:val="es-CO" w:eastAsia="es-CO"/>
              </w:rPr>
            </w:pPr>
            <w:r w:rsidRPr="00A41382">
              <w:rPr>
                <w:rFonts w:cs="Arial"/>
                <w:sz w:val="22"/>
                <w:szCs w:val="22"/>
                <w:lang w:val="es-CO" w:eastAsia="es-CO"/>
              </w:rPr>
              <w:t>3.4 Revisión y análisis de la jurisprudencia que tenga impacto o sea relevante para la expedición del proyecto normativo (órganos de cierre de cada jurisdicción)</w:t>
            </w:r>
          </w:p>
          <w:p w14:paraId="28C2A56E" w14:textId="77777777" w:rsidR="008E2BCF" w:rsidRPr="00A41382" w:rsidRDefault="008E2BCF" w:rsidP="00F445C5">
            <w:pPr>
              <w:ind w:left="494" w:right="214" w:hanging="283"/>
              <w:jc w:val="both"/>
              <w:rPr>
                <w:rFonts w:cs="Arial"/>
                <w:sz w:val="22"/>
                <w:szCs w:val="22"/>
                <w:lang w:val="es-CO" w:eastAsia="es-CO"/>
              </w:rPr>
            </w:pPr>
          </w:p>
          <w:p w14:paraId="1CD71203" w14:textId="274E6AFF" w:rsidR="00D05B67" w:rsidRPr="00A41382" w:rsidRDefault="008E2BCF" w:rsidP="00A41382">
            <w:pPr>
              <w:ind w:left="563" w:right="214" w:hanging="283"/>
              <w:jc w:val="both"/>
              <w:rPr>
                <w:rFonts w:cs="Arial"/>
                <w:sz w:val="22"/>
                <w:szCs w:val="22"/>
                <w:lang w:val="es-CO" w:eastAsia="es-CO"/>
              </w:rPr>
            </w:pPr>
            <w:r w:rsidRPr="00A41382">
              <w:rPr>
                <w:rFonts w:cs="Arial"/>
                <w:sz w:val="22"/>
                <w:szCs w:val="22"/>
                <w:lang w:val="es-CO" w:eastAsia="es-CO"/>
              </w:rPr>
              <w:t xml:space="preserve">     </w:t>
            </w:r>
            <w:r w:rsidR="00EF4482" w:rsidRPr="00A41382">
              <w:rPr>
                <w:rFonts w:cs="Arial"/>
                <w:sz w:val="22"/>
                <w:szCs w:val="22"/>
                <w:lang w:val="es-CO" w:eastAsia="es-CO"/>
              </w:rPr>
              <w:t xml:space="preserve">No </w:t>
            </w:r>
            <w:r w:rsidR="00337737" w:rsidRPr="00A41382">
              <w:rPr>
                <w:rFonts w:cs="Arial"/>
                <w:sz w:val="22"/>
                <w:szCs w:val="22"/>
                <w:lang w:val="es-CO" w:eastAsia="es-CO"/>
              </w:rPr>
              <w:t xml:space="preserve">se encontró jurisprudencia aplicable o </w:t>
            </w:r>
            <w:r w:rsidR="00A41382" w:rsidRPr="00A41382">
              <w:rPr>
                <w:rFonts w:cs="Arial"/>
                <w:sz w:val="22"/>
                <w:szCs w:val="22"/>
                <w:lang w:val="es-CO" w:eastAsia="es-CO"/>
              </w:rPr>
              <w:t>que se encuentre relacionada</w:t>
            </w:r>
            <w:r w:rsidR="00337737" w:rsidRPr="00A41382">
              <w:rPr>
                <w:rFonts w:cs="Arial"/>
                <w:sz w:val="22"/>
                <w:szCs w:val="22"/>
                <w:lang w:val="es-CO" w:eastAsia="es-CO"/>
              </w:rPr>
              <w:t xml:space="preserve"> con el asunto objeto de la presente modificación</w:t>
            </w:r>
            <w:r w:rsidR="00A41382" w:rsidRPr="00A41382">
              <w:rPr>
                <w:rFonts w:cs="Arial"/>
                <w:sz w:val="22"/>
                <w:szCs w:val="22"/>
                <w:lang w:val="es-CO" w:eastAsia="es-CO"/>
              </w:rPr>
              <w:t xml:space="preserve"> normativa</w:t>
            </w:r>
            <w:r w:rsidR="00337737" w:rsidRPr="00A41382">
              <w:rPr>
                <w:rFonts w:cs="Arial"/>
                <w:sz w:val="22"/>
                <w:szCs w:val="22"/>
                <w:lang w:val="es-CO" w:eastAsia="es-CO"/>
              </w:rPr>
              <w:t xml:space="preserve">. </w:t>
            </w:r>
          </w:p>
          <w:p w14:paraId="01DAC2B4" w14:textId="77777777" w:rsidR="00340025" w:rsidRPr="00A41382" w:rsidRDefault="00340025" w:rsidP="0057324C">
            <w:pPr>
              <w:jc w:val="both"/>
              <w:rPr>
                <w:rFonts w:cs="Arial"/>
                <w:sz w:val="22"/>
                <w:szCs w:val="22"/>
                <w:lang w:val="es-CO" w:eastAsia="es-CO"/>
              </w:rPr>
            </w:pPr>
          </w:p>
          <w:p w14:paraId="406C1D0D" w14:textId="77777777" w:rsidR="00D05B67" w:rsidRPr="00A41382" w:rsidRDefault="00D05B67" w:rsidP="0075705D">
            <w:pPr>
              <w:ind w:left="494" w:hanging="283"/>
              <w:jc w:val="both"/>
              <w:rPr>
                <w:rFonts w:cs="Arial"/>
                <w:sz w:val="22"/>
                <w:szCs w:val="22"/>
                <w:lang w:val="es-CO" w:eastAsia="es-CO"/>
              </w:rPr>
            </w:pPr>
            <w:r w:rsidRPr="00A41382">
              <w:rPr>
                <w:rFonts w:cs="Arial"/>
                <w:sz w:val="22"/>
                <w:szCs w:val="22"/>
                <w:lang w:val="es-CO" w:eastAsia="es-CO"/>
              </w:rPr>
              <w:t xml:space="preserve">3.5 Circunstancias jurídicas adicionales </w:t>
            </w:r>
          </w:p>
          <w:p w14:paraId="0EA35545" w14:textId="77777777" w:rsidR="00340025" w:rsidRPr="00A41382" w:rsidRDefault="00340025" w:rsidP="0075705D">
            <w:pPr>
              <w:ind w:left="494" w:hanging="283"/>
              <w:jc w:val="both"/>
              <w:rPr>
                <w:rFonts w:cs="Arial"/>
                <w:sz w:val="22"/>
                <w:szCs w:val="22"/>
                <w:lang w:val="es-CO" w:eastAsia="es-CO"/>
              </w:rPr>
            </w:pPr>
          </w:p>
          <w:p w14:paraId="2B0ADE82" w14:textId="202040CD" w:rsidR="00340025" w:rsidRPr="00A41382" w:rsidRDefault="008E2BCF" w:rsidP="0075705D">
            <w:pPr>
              <w:ind w:left="494" w:hanging="283"/>
              <w:jc w:val="both"/>
              <w:rPr>
                <w:rFonts w:cs="Arial"/>
                <w:sz w:val="22"/>
                <w:szCs w:val="22"/>
                <w:lang w:val="es-CO" w:eastAsia="es-CO"/>
              </w:rPr>
            </w:pPr>
            <w:r w:rsidRPr="00A41382">
              <w:rPr>
                <w:rFonts w:cs="Arial"/>
                <w:sz w:val="22"/>
                <w:szCs w:val="22"/>
                <w:lang w:val="es-CO" w:eastAsia="es-CO"/>
              </w:rPr>
              <w:t xml:space="preserve">     </w:t>
            </w:r>
            <w:r w:rsidR="00340025" w:rsidRPr="00A41382">
              <w:rPr>
                <w:rFonts w:cs="Arial"/>
                <w:sz w:val="22"/>
                <w:szCs w:val="22"/>
                <w:lang w:val="es-CO" w:eastAsia="es-CO"/>
              </w:rPr>
              <w:t xml:space="preserve">No </w:t>
            </w:r>
            <w:r w:rsidR="00337737" w:rsidRPr="00A41382">
              <w:rPr>
                <w:rFonts w:cs="Arial"/>
                <w:sz w:val="22"/>
                <w:szCs w:val="22"/>
                <w:lang w:val="es-CO" w:eastAsia="es-CO"/>
              </w:rPr>
              <w:t xml:space="preserve">se señalan circunstancias jurídicas adicionales. </w:t>
            </w:r>
          </w:p>
          <w:p w14:paraId="5B06DBAB" w14:textId="77777777" w:rsidR="00340025" w:rsidRPr="00A41382" w:rsidRDefault="00340025" w:rsidP="0075705D">
            <w:pPr>
              <w:ind w:left="494" w:hanging="283"/>
              <w:jc w:val="both"/>
              <w:rPr>
                <w:rFonts w:cs="Arial"/>
                <w:sz w:val="22"/>
                <w:szCs w:val="22"/>
                <w:lang w:val="es-CO" w:eastAsia="es-CO"/>
              </w:rPr>
            </w:pPr>
          </w:p>
          <w:p w14:paraId="31262309" w14:textId="77777777" w:rsidR="00795C6B" w:rsidRPr="00A41382" w:rsidRDefault="00795C6B" w:rsidP="00795C6B">
            <w:pPr>
              <w:pBdr>
                <w:top w:val="single" w:sz="4" w:space="1" w:color="auto"/>
                <w:left w:val="single" w:sz="4" w:space="4" w:color="auto"/>
                <w:bottom w:val="single" w:sz="4" w:space="1" w:color="auto"/>
                <w:right w:val="single" w:sz="4" w:space="4" w:color="auto"/>
              </w:pBdr>
              <w:jc w:val="both"/>
              <w:rPr>
                <w:rFonts w:cs="Arial"/>
                <w:sz w:val="22"/>
                <w:szCs w:val="22"/>
                <w:lang w:val="es-CO" w:eastAsia="es-CO"/>
              </w:rPr>
            </w:pPr>
          </w:p>
        </w:tc>
      </w:tr>
      <w:tr w:rsidR="00DF60FD" w:rsidRPr="00A41382" w14:paraId="0921E4D4"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9125F9" w14:textId="77777777" w:rsidR="00843EFF" w:rsidRPr="00A41382" w:rsidRDefault="00843EFF" w:rsidP="00A161B9">
            <w:pPr>
              <w:rPr>
                <w:rFonts w:cs="Arial"/>
                <w:b/>
                <w:color w:val="000000"/>
                <w:sz w:val="22"/>
                <w:szCs w:val="22"/>
              </w:rPr>
            </w:pPr>
          </w:p>
          <w:p w14:paraId="696A9EF7" w14:textId="77777777" w:rsidR="00DF60FD" w:rsidRPr="00A41382" w:rsidRDefault="00DF60FD" w:rsidP="00D05B67">
            <w:pPr>
              <w:numPr>
                <w:ilvl w:val="0"/>
                <w:numId w:val="45"/>
              </w:numPr>
              <w:rPr>
                <w:rFonts w:cs="Arial"/>
                <w:b/>
                <w:color w:val="000000"/>
                <w:sz w:val="22"/>
                <w:szCs w:val="22"/>
              </w:rPr>
            </w:pPr>
            <w:r w:rsidRPr="00A41382">
              <w:rPr>
                <w:rFonts w:cs="Arial"/>
                <w:b/>
                <w:color w:val="000000"/>
                <w:sz w:val="22"/>
                <w:szCs w:val="22"/>
              </w:rPr>
              <w:t xml:space="preserve">IMPACTO ECONÓMICO </w:t>
            </w:r>
            <w:r w:rsidR="00D05B67" w:rsidRPr="00A41382">
              <w:rPr>
                <w:rFonts w:cs="Arial"/>
                <w:color w:val="000000"/>
                <w:sz w:val="22"/>
                <w:szCs w:val="22"/>
              </w:rPr>
              <w:t>(Si se requiere)</w:t>
            </w:r>
          </w:p>
          <w:p w14:paraId="3A615DF2" w14:textId="77777777" w:rsidR="008E2BCF" w:rsidRPr="00A41382" w:rsidRDefault="008E2BCF" w:rsidP="008A6F3F">
            <w:pPr>
              <w:pStyle w:val="Listavistosa-nfasis11"/>
              <w:jc w:val="both"/>
              <w:rPr>
                <w:rFonts w:ascii="Arial" w:hAnsi="Arial" w:cs="Arial"/>
                <w:i/>
                <w:color w:val="808080"/>
              </w:rPr>
            </w:pPr>
          </w:p>
          <w:p w14:paraId="5FD4FE05" w14:textId="13284DF2" w:rsidR="00F71E23" w:rsidRPr="00A41382" w:rsidRDefault="00337737" w:rsidP="00A41382">
            <w:pPr>
              <w:pStyle w:val="Listavistosa-nfasis11"/>
              <w:ind w:right="214"/>
              <w:jc w:val="both"/>
              <w:rPr>
                <w:rFonts w:ascii="Arial" w:hAnsi="Arial" w:cs="Arial"/>
              </w:rPr>
            </w:pPr>
            <w:r w:rsidRPr="00A41382">
              <w:rPr>
                <w:rFonts w:ascii="Arial" w:hAnsi="Arial" w:cs="Arial"/>
              </w:rPr>
              <w:t xml:space="preserve">La modificación normativa no tiene un impacto económico para el Gobierno Nacional, ni para los sectores económicos involucrados en la economía creativa. </w:t>
            </w:r>
            <w:r w:rsidR="002A4C9F" w:rsidRPr="00A41382">
              <w:rPr>
                <w:rFonts w:ascii="Arial" w:hAnsi="Arial" w:cs="Arial"/>
              </w:rPr>
              <w:t xml:space="preserve"> </w:t>
            </w:r>
          </w:p>
        </w:tc>
      </w:tr>
      <w:tr w:rsidR="00DF60FD" w:rsidRPr="00A41382" w14:paraId="5B52CAB7"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5458C7" w14:textId="77777777" w:rsidR="00843EFF" w:rsidRPr="00A41382" w:rsidRDefault="00843EFF" w:rsidP="00A161B9">
            <w:pPr>
              <w:rPr>
                <w:rFonts w:cs="Arial"/>
                <w:b/>
                <w:color w:val="000000"/>
                <w:sz w:val="22"/>
                <w:szCs w:val="22"/>
              </w:rPr>
            </w:pPr>
          </w:p>
          <w:p w14:paraId="62DEBA3C" w14:textId="77777777" w:rsidR="00DF60FD" w:rsidRPr="00A41382" w:rsidRDefault="00795C6B" w:rsidP="00D05B67">
            <w:pPr>
              <w:numPr>
                <w:ilvl w:val="0"/>
                <w:numId w:val="45"/>
              </w:numPr>
              <w:rPr>
                <w:rFonts w:cs="Arial"/>
                <w:b/>
                <w:color w:val="000000"/>
                <w:sz w:val="22"/>
                <w:szCs w:val="22"/>
              </w:rPr>
            </w:pPr>
            <w:r w:rsidRPr="00A41382">
              <w:rPr>
                <w:rFonts w:cs="Arial"/>
                <w:b/>
                <w:color w:val="000000"/>
                <w:sz w:val="22"/>
                <w:szCs w:val="22"/>
              </w:rPr>
              <w:t xml:space="preserve">VIABILIDAD O </w:t>
            </w:r>
            <w:r w:rsidR="00DF60FD" w:rsidRPr="00A41382">
              <w:rPr>
                <w:rFonts w:cs="Arial"/>
                <w:b/>
                <w:color w:val="000000"/>
                <w:sz w:val="22"/>
                <w:szCs w:val="22"/>
              </w:rPr>
              <w:t xml:space="preserve">DISPONIBILIDAD PRESUPUESTAL </w:t>
            </w:r>
            <w:r w:rsidR="00D05B67" w:rsidRPr="00A41382">
              <w:rPr>
                <w:rFonts w:cs="Arial"/>
                <w:color w:val="000000"/>
                <w:sz w:val="22"/>
                <w:szCs w:val="22"/>
              </w:rPr>
              <w:t>(Si se requiere)</w:t>
            </w:r>
          </w:p>
          <w:p w14:paraId="0070D25A" w14:textId="77777777" w:rsidR="00337737" w:rsidRPr="00A41382" w:rsidRDefault="00337737" w:rsidP="00456AF3">
            <w:pPr>
              <w:pStyle w:val="Listavistosa-nfasis11"/>
              <w:spacing w:after="0"/>
              <w:jc w:val="both"/>
              <w:rPr>
                <w:rFonts w:ascii="Arial" w:hAnsi="Arial" w:cs="Arial"/>
                <w:color w:val="000000"/>
                <w:lang w:val="es-ES" w:eastAsia="es-ES"/>
              </w:rPr>
            </w:pPr>
          </w:p>
          <w:p w14:paraId="034264BF" w14:textId="71FCCBB8" w:rsidR="00696582" w:rsidRPr="00A41382" w:rsidRDefault="00137A07" w:rsidP="00456AF3">
            <w:pPr>
              <w:pStyle w:val="Listavistosa-nfasis11"/>
              <w:spacing w:after="0"/>
              <w:jc w:val="both"/>
              <w:rPr>
                <w:rFonts w:ascii="Arial" w:hAnsi="Arial" w:cs="Arial"/>
                <w:color w:val="000000"/>
                <w:lang w:val="es-ES" w:eastAsia="es-ES"/>
              </w:rPr>
            </w:pPr>
            <w:r w:rsidRPr="00A41382">
              <w:rPr>
                <w:rFonts w:ascii="Arial" w:hAnsi="Arial" w:cs="Arial"/>
                <w:color w:val="000000"/>
                <w:lang w:val="es-ES" w:eastAsia="es-ES"/>
              </w:rPr>
              <w:t xml:space="preserve">La presente propuesta normativa no requiere de disponibilidad presupuestal para su expedición. </w:t>
            </w:r>
          </w:p>
          <w:p w14:paraId="3E443FDD" w14:textId="1A5AED61" w:rsidR="00337737" w:rsidRPr="00A41382" w:rsidRDefault="00337737" w:rsidP="00456AF3">
            <w:pPr>
              <w:pStyle w:val="Listavistosa-nfasis11"/>
              <w:spacing w:after="0"/>
              <w:jc w:val="both"/>
              <w:rPr>
                <w:rFonts w:ascii="Arial" w:hAnsi="Arial" w:cs="Arial"/>
              </w:rPr>
            </w:pPr>
          </w:p>
        </w:tc>
      </w:tr>
      <w:tr w:rsidR="00DF60FD" w:rsidRPr="00A41382" w14:paraId="0351D533" w14:textId="77777777" w:rsidTr="00F445C5">
        <w:trPr>
          <w:trHeight w:val="696"/>
        </w:trPr>
        <w:tc>
          <w:tcPr>
            <w:tcW w:w="10774" w:type="dxa"/>
            <w:gridSpan w:val="3"/>
            <w:tcBorders>
              <w:top w:val="single" w:sz="4" w:space="0" w:color="auto"/>
              <w:bottom w:val="single" w:sz="4" w:space="0" w:color="auto"/>
            </w:tcBorders>
            <w:shd w:val="clear" w:color="auto" w:fill="FFFFFF"/>
            <w:vAlign w:val="center"/>
          </w:tcPr>
          <w:p w14:paraId="1237A89F" w14:textId="77777777" w:rsidR="0057324C" w:rsidRPr="00A41382" w:rsidRDefault="0057324C" w:rsidP="0057324C">
            <w:pPr>
              <w:jc w:val="both"/>
              <w:rPr>
                <w:rFonts w:cs="Arial"/>
                <w:b/>
                <w:color w:val="000000"/>
                <w:sz w:val="22"/>
                <w:szCs w:val="22"/>
              </w:rPr>
            </w:pPr>
          </w:p>
          <w:p w14:paraId="7C4CA2F1" w14:textId="77777777" w:rsidR="00DF60FD" w:rsidRPr="00A41382" w:rsidRDefault="00DF60FD" w:rsidP="00D05B67">
            <w:pPr>
              <w:numPr>
                <w:ilvl w:val="0"/>
                <w:numId w:val="45"/>
              </w:numPr>
              <w:jc w:val="both"/>
              <w:rPr>
                <w:rFonts w:cs="Arial"/>
                <w:b/>
                <w:color w:val="000000"/>
                <w:sz w:val="22"/>
                <w:szCs w:val="22"/>
              </w:rPr>
            </w:pPr>
            <w:r w:rsidRPr="00A41382">
              <w:rPr>
                <w:rFonts w:cs="Arial"/>
                <w:b/>
                <w:color w:val="000000"/>
                <w:sz w:val="22"/>
                <w:szCs w:val="22"/>
              </w:rPr>
              <w:t xml:space="preserve"> IMPACTO MEDIOAMBIENTAL O SOBRE EL PATRIMONIO CULTURAL DE LA NACIÓN </w:t>
            </w:r>
            <w:r w:rsidR="00D05B67" w:rsidRPr="00A41382">
              <w:rPr>
                <w:rFonts w:cs="Arial"/>
                <w:color w:val="000000"/>
                <w:sz w:val="22"/>
                <w:szCs w:val="22"/>
              </w:rPr>
              <w:t>(Si se requiere)</w:t>
            </w:r>
          </w:p>
          <w:p w14:paraId="2313E6D2" w14:textId="77777777" w:rsidR="00340025" w:rsidRPr="00A41382" w:rsidRDefault="00340025" w:rsidP="00340025">
            <w:pPr>
              <w:ind w:left="720"/>
              <w:jc w:val="both"/>
              <w:rPr>
                <w:rFonts w:cs="Arial"/>
                <w:b/>
                <w:color w:val="000000"/>
                <w:sz w:val="22"/>
                <w:szCs w:val="22"/>
              </w:rPr>
            </w:pPr>
          </w:p>
          <w:p w14:paraId="6CB7D8F3" w14:textId="32932ED5" w:rsidR="00137A07" w:rsidRPr="00A41382" w:rsidRDefault="00137A07" w:rsidP="00F445C5">
            <w:pPr>
              <w:ind w:left="720" w:right="214"/>
              <w:jc w:val="both"/>
              <w:rPr>
                <w:rFonts w:cs="Arial"/>
                <w:color w:val="000000"/>
                <w:sz w:val="22"/>
                <w:szCs w:val="22"/>
              </w:rPr>
            </w:pPr>
            <w:r w:rsidRPr="00A41382">
              <w:rPr>
                <w:rFonts w:cs="Arial"/>
                <w:color w:val="000000"/>
                <w:sz w:val="22"/>
                <w:szCs w:val="22"/>
              </w:rPr>
              <w:t>La iniciativa de regulación</w:t>
            </w:r>
            <w:r w:rsidR="003006D7" w:rsidRPr="00A41382">
              <w:rPr>
                <w:rFonts w:cs="Arial"/>
                <w:color w:val="000000"/>
                <w:sz w:val="22"/>
                <w:szCs w:val="22"/>
              </w:rPr>
              <w:t xml:space="preserve"> no genera </w:t>
            </w:r>
            <w:r w:rsidRPr="00A41382">
              <w:rPr>
                <w:rFonts w:cs="Arial"/>
                <w:color w:val="000000"/>
                <w:sz w:val="22"/>
                <w:szCs w:val="22"/>
              </w:rPr>
              <w:t>un impacto medioambiental</w:t>
            </w:r>
            <w:r w:rsidR="00337737" w:rsidRPr="00A41382">
              <w:rPr>
                <w:rFonts w:cs="Arial"/>
                <w:color w:val="000000"/>
                <w:sz w:val="22"/>
                <w:szCs w:val="22"/>
              </w:rPr>
              <w:t xml:space="preserve"> o sobre el patrimonio cultural de la Nación.</w:t>
            </w:r>
          </w:p>
          <w:p w14:paraId="663E6912" w14:textId="77777777" w:rsidR="00F445C5" w:rsidRPr="00A41382" w:rsidRDefault="00F445C5" w:rsidP="00137A07">
            <w:pPr>
              <w:ind w:right="214"/>
              <w:jc w:val="both"/>
              <w:rPr>
                <w:rFonts w:cs="Arial"/>
                <w:i/>
                <w:color w:val="000000"/>
                <w:sz w:val="22"/>
                <w:szCs w:val="22"/>
              </w:rPr>
            </w:pPr>
          </w:p>
        </w:tc>
      </w:tr>
      <w:tr w:rsidR="00DF60FD" w:rsidRPr="00A41382" w14:paraId="64C626C5"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756CAA17" w14:textId="77777777" w:rsidR="00D05B67" w:rsidRPr="00A41382" w:rsidRDefault="00D05B67" w:rsidP="00696582">
            <w:pPr>
              <w:numPr>
                <w:ilvl w:val="0"/>
                <w:numId w:val="45"/>
              </w:numPr>
              <w:jc w:val="both"/>
              <w:rPr>
                <w:rFonts w:cs="Arial"/>
                <w:sz w:val="22"/>
                <w:szCs w:val="22"/>
              </w:rPr>
            </w:pPr>
            <w:r w:rsidRPr="00A41382">
              <w:rPr>
                <w:rFonts w:cs="Arial"/>
                <w:b/>
                <w:sz w:val="22"/>
                <w:szCs w:val="22"/>
              </w:rPr>
              <w:t>ESTUDIOS TÉCNICOS QUE SUSTENTEN EL PROYECTO NORMATIVO</w:t>
            </w:r>
            <w:r w:rsidRPr="00A41382">
              <w:rPr>
                <w:rFonts w:cs="Arial"/>
                <w:sz w:val="22"/>
                <w:szCs w:val="22"/>
              </w:rPr>
              <w:t xml:space="preserve"> (Si cuenta con ellos)</w:t>
            </w:r>
            <w:r w:rsidR="00696582" w:rsidRPr="00A41382">
              <w:rPr>
                <w:rFonts w:cs="Arial"/>
                <w:sz w:val="22"/>
                <w:szCs w:val="22"/>
              </w:rPr>
              <w:t xml:space="preserve"> </w:t>
            </w:r>
          </w:p>
        </w:tc>
      </w:tr>
      <w:tr w:rsidR="00DF60FD" w:rsidRPr="00A41382" w14:paraId="0CC8C092"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23B025A8" w14:textId="537861E4" w:rsidR="00337737" w:rsidRPr="00A41382" w:rsidRDefault="00A226CA" w:rsidP="00A41382">
            <w:pPr>
              <w:rPr>
                <w:rFonts w:cs="Arial"/>
                <w:color w:val="000000"/>
                <w:sz w:val="22"/>
                <w:szCs w:val="22"/>
              </w:rPr>
            </w:pPr>
            <w:r w:rsidRPr="00A41382">
              <w:rPr>
                <w:rFonts w:cs="Arial"/>
                <w:color w:val="000000"/>
                <w:sz w:val="22"/>
                <w:szCs w:val="22"/>
              </w:rPr>
              <w:t xml:space="preserve">          </w:t>
            </w:r>
          </w:p>
          <w:p w14:paraId="1B05F201" w14:textId="77777777" w:rsidR="00337737" w:rsidRPr="00A41382" w:rsidRDefault="00A226CA" w:rsidP="00A41382">
            <w:pPr>
              <w:ind w:left="421" w:firstLine="284"/>
              <w:rPr>
                <w:rFonts w:cs="Arial"/>
                <w:color w:val="000000"/>
                <w:sz w:val="22"/>
                <w:szCs w:val="22"/>
              </w:rPr>
            </w:pPr>
            <w:r w:rsidRPr="00A41382">
              <w:rPr>
                <w:rFonts w:cs="Arial"/>
                <w:color w:val="000000"/>
                <w:sz w:val="22"/>
                <w:szCs w:val="22"/>
              </w:rPr>
              <w:t>No aplica</w:t>
            </w:r>
            <w:r w:rsidR="00337737" w:rsidRPr="00A41382">
              <w:rPr>
                <w:rFonts w:cs="Arial"/>
                <w:color w:val="000000"/>
                <w:sz w:val="22"/>
                <w:szCs w:val="22"/>
              </w:rPr>
              <w:t xml:space="preserve"> en atención a la naturaleza del proyecto normativo. </w:t>
            </w:r>
          </w:p>
          <w:p w14:paraId="20CA526C" w14:textId="4035D4CC" w:rsidR="00843EFF" w:rsidRPr="00A41382" w:rsidRDefault="00843EFF" w:rsidP="00A41382">
            <w:pPr>
              <w:ind w:left="421" w:firstLine="284"/>
              <w:rPr>
                <w:rFonts w:cs="Arial"/>
                <w:color w:val="000000"/>
                <w:sz w:val="22"/>
                <w:szCs w:val="22"/>
              </w:rPr>
            </w:pPr>
          </w:p>
        </w:tc>
      </w:tr>
      <w:tr w:rsidR="00DF60FD" w:rsidRPr="00A41382" w14:paraId="5A7DE1BD" w14:textId="77777777" w:rsidTr="00696582">
        <w:trPr>
          <w:trHeight w:val="416"/>
        </w:trPr>
        <w:tc>
          <w:tcPr>
            <w:tcW w:w="10774" w:type="dxa"/>
            <w:gridSpan w:val="3"/>
            <w:tcBorders>
              <w:top w:val="single" w:sz="4" w:space="0" w:color="auto"/>
              <w:bottom w:val="single" w:sz="4" w:space="0" w:color="auto"/>
            </w:tcBorders>
            <w:shd w:val="clear" w:color="auto" w:fill="5B8AFF"/>
            <w:vAlign w:val="center"/>
          </w:tcPr>
          <w:p w14:paraId="6E6958BB" w14:textId="77777777" w:rsidR="00F55DC4" w:rsidRPr="00A41382" w:rsidRDefault="00DF60FD" w:rsidP="00696582">
            <w:pPr>
              <w:jc w:val="center"/>
              <w:rPr>
                <w:rFonts w:cs="Arial"/>
                <w:color w:val="FFFFFF"/>
                <w:sz w:val="22"/>
                <w:szCs w:val="22"/>
              </w:rPr>
            </w:pPr>
            <w:r w:rsidRPr="00A41382">
              <w:rPr>
                <w:rFonts w:cs="Arial"/>
                <w:b/>
                <w:color w:val="FFFFFF"/>
                <w:sz w:val="22"/>
                <w:szCs w:val="22"/>
              </w:rPr>
              <w:t>ANEXOS</w:t>
            </w:r>
            <w:r w:rsidR="00D05B67" w:rsidRPr="00A41382">
              <w:rPr>
                <w:rFonts w:cs="Arial"/>
                <w:b/>
                <w:color w:val="FFFFFF"/>
                <w:sz w:val="22"/>
                <w:szCs w:val="22"/>
              </w:rPr>
              <w:t>:</w:t>
            </w:r>
            <w:r w:rsidR="00696582" w:rsidRPr="00A41382">
              <w:rPr>
                <w:rFonts w:cs="Arial"/>
                <w:color w:val="FFFFFF"/>
                <w:sz w:val="22"/>
                <w:szCs w:val="22"/>
              </w:rPr>
              <w:t xml:space="preserve"> </w:t>
            </w:r>
          </w:p>
        </w:tc>
      </w:tr>
      <w:tr w:rsidR="00D05B67" w:rsidRPr="00A41382" w14:paraId="0032058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A49E767" w14:textId="77777777" w:rsidR="00D05B67" w:rsidRPr="00A41382" w:rsidRDefault="00D05B67" w:rsidP="00D05B67">
            <w:pPr>
              <w:jc w:val="both"/>
              <w:rPr>
                <w:rFonts w:cs="Arial"/>
                <w:sz w:val="22"/>
                <w:szCs w:val="22"/>
              </w:rPr>
            </w:pPr>
            <w:r w:rsidRPr="00A41382">
              <w:rPr>
                <w:rFonts w:cs="Arial"/>
                <w:sz w:val="22"/>
                <w:szCs w:val="22"/>
              </w:rPr>
              <w:lastRenderedPageBreak/>
              <w:t xml:space="preserve">Certificación de cumplimiento de requisitos de consulta, publicidad y de incorporación en la agenda regulatoria </w:t>
            </w:r>
          </w:p>
          <w:p w14:paraId="703F28CA" w14:textId="77777777" w:rsidR="00D05B67" w:rsidRPr="00A41382" w:rsidRDefault="00D05B67" w:rsidP="00D05B67">
            <w:pPr>
              <w:jc w:val="both"/>
              <w:rPr>
                <w:rFonts w:cs="Arial"/>
                <w:i/>
                <w:color w:val="808080"/>
                <w:sz w:val="22"/>
                <w:szCs w:val="22"/>
              </w:rPr>
            </w:pPr>
            <w:r w:rsidRPr="00A41382">
              <w:rPr>
                <w:rFonts w:cs="Arial"/>
                <w:i/>
                <w:color w:val="808080"/>
                <w:sz w:val="22"/>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420CCD6F" w14:textId="1B13732E" w:rsidR="00D05B67" w:rsidRPr="00A41382" w:rsidRDefault="00337737" w:rsidP="00F445C5">
            <w:pPr>
              <w:jc w:val="both"/>
              <w:rPr>
                <w:rFonts w:cs="Arial"/>
                <w:i/>
                <w:color w:val="FF0000"/>
                <w:sz w:val="22"/>
                <w:szCs w:val="22"/>
              </w:rPr>
            </w:pPr>
            <w:r w:rsidRPr="00A41382">
              <w:rPr>
                <w:rFonts w:cs="Arial"/>
                <w:sz w:val="22"/>
                <w:szCs w:val="22"/>
              </w:rPr>
              <w:t>X</w:t>
            </w:r>
          </w:p>
        </w:tc>
      </w:tr>
      <w:tr w:rsidR="00D05B67" w:rsidRPr="00A41382" w14:paraId="341FF1A1"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A09C1BD" w14:textId="77777777" w:rsidR="00D05B67" w:rsidRPr="00A41382" w:rsidRDefault="00D05B67" w:rsidP="00D05B67">
            <w:pPr>
              <w:jc w:val="both"/>
              <w:rPr>
                <w:rFonts w:cs="Arial"/>
                <w:sz w:val="22"/>
                <w:szCs w:val="22"/>
              </w:rPr>
            </w:pPr>
            <w:r w:rsidRPr="00A41382">
              <w:rPr>
                <w:rFonts w:cs="Arial"/>
                <w:sz w:val="22"/>
                <w:szCs w:val="22"/>
              </w:rPr>
              <w:t>Concepto</w:t>
            </w:r>
            <w:r w:rsidR="005F30C3" w:rsidRPr="00A41382">
              <w:rPr>
                <w:rFonts w:cs="Arial"/>
                <w:sz w:val="22"/>
                <w:szCs w:val="22"/>
              </w:rPr>
              <w:t>(s)</w:t>
            </w:r>
            <w:r w:rsidRPr="00A41382">
              <w:rPr>
                <w:rFonts w:cs="Arial"/>
                <w:sz w:val="22"/>
                <w:szCs w:val="22"/>
              </w:rPr>
              <w:t xml:space="preserve"> de Min</w:t>
            </w:r>
            <w:r w:rsidR="005F30C3" w:rsidRPr="00A41382">
              <w:rPr>
                <w:rFonts w:cs="Arial"/>
                <w:sz w:val="22"/>
                <w:szCs w:val="22"/>
              </w:rPr>
              <w:t>isterio de</w:t>
            </w:r>
            <w:r w:rsidRPr="00A41382">
              <w:rPr>
                <w:rFonts w:cs="Arial"/>
                <w:sz w:val="22"/>
                <w:szCs w:val="22"/>
              </w:rPr>
              <w:t xml:space="preserve"> Comercio</w:t>
            </w:r>
            <w:r w:rsidR="005F30C3" w:rsidRPr="00A41382">
              <w:rPr>
                <w:rFonts w:cs="Arial"/>
                <w:sz w:val="22"/>
                <w:szCs w:val="22"/>
              </w:rPr>
              <w:t>, Industria y Turismo</w:t>
            </w:r>
          </w:p>
          <w:p w14:paraId="035A3905" w14:textId="77777777" w:rsidR="00D05B67" w:rsidRPr="00A41382" w:rsidRDefault="005F30C3" w:rsidP="00D05B67">
            <w:pPr>
              <w:jc w:val="both"/>
              <w:rPr>
                <w:rFonts w:cs="Arial"/>
                <w:i/>
                <w:color w:val="808080"/>
                <w:sz w:val="22"/>
                <w:szCs w:val="22"/>
              </w:rPr>
            </w:pPr>
            <w:r w:rsidRPr="00A41382">
              <w:rPr>
                <w:rFonts w:cs="Arial"/>
                <w:i/>
                <w:color w:val="808080"/>
                <w:sz w:val="22"/>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374A2FFE" w14:textId="6C317F28" w:rsidR="00D05B67" w:rsidRPr="00A41382" w:rsidRDefault="00D05B67" w:rsidP="00D05B67">
            <w:pPr>
              <w:jc w:val="both"/>
              <w:rPr>
                <w:rFonts w:cs="Arial"/>
                <w:sz w:val="22"/>
                <w:szCs w:val="22"/>
              </w:rPr>
            </w:pPr>
          </w:p>
        </w:tc>
      </w:tr>
      <w:tr w:rsidR="005F30C3" w:rsidRPr="00A41382" w14:paraId="6072C52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48858F0B" w14:textId="77777777" w:rsidR="005F30C3" w:rsidRPr="00A41382" w:rsidRDefault="005F30C3" w:rsidP="00D05B67">
            <w:pPr>
              <w:jc w:val="both"/>
              <w:rPr>
                <w:rFonts w:cs="Arial"/>
                <w:sz w:val="22"/>
                <w:szCs w:val="22"/>
              </w:rPr>
            </w:pPr>
            <w:r w:rsidRPr="00A41382">
              <w:rPr>
                <w:rFonts w:cs="Arial"/>
                <w:sz w:val="22"/>
                <w:szCs w:val="22"/>
              </w:rPr>
              <w:t xml:space="preserve">Informe de observaciones y respuestas </w:t>
            </w:r>
          </w:p>
          <w:p w14:paraId="46CD85DE" w14:textId="77777777" w:rsidR="005F30C3" w:rsidRPr="00A41382" w:rsidRDefault="005F30C3" w:rsidP="00D05B67">
            <w:pPr>
              <w:jc w:val="both"/>
              <w:rPr>
                <w:rFonts w:cs="Arial"/>
                <w:i/>
                <w:color w:val="808080"/>
                <w:sz w:val="22"/>
                <w:szCs w:val="22"/>
              </w:rPr>
            </w:pPr>
            <w:r w:rsidRPr="00A41382">
              <w:rPr>
                <w:rFonts w:cs="Arial"/>
                <w:i/>
                <w:color w:val="808080"/>
                <w:sz w:val="22"/>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55956C90" w14:textId="0384DCB3" w:rsidR="005F30C3" w:rsidRPr="00A41382" w:rsidRDefault="00337737" w:rsidP="00D05B67">
            <w:pPr>
              <w:jc w:val="both"/>
              <w:rPr>
                <w:rFonts w:cs="Arial"/>
                <w:sz w:val="22"/>
                <w:szCs w:val="22"/>
              </w:rPr>
            </w:pPr>
            <w:r w:rsidRPr="00A41382">
              <w:rPr>
                <w:rFonts w:cs="Arial"/>
                <w:sz w:val="22"/>
                <w:szCs w:val="22"/>
              </w:rPr>
              <w:t>X</w:t>
            </w:r>
          </w:p>
        </w:tc>
      </w:tr>
      <w:tr w:rsidR="005F30C3" w:rsidRPr="00A41382" w14:paraId="52F5C66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E013D49" w14:textId="77777777" w:rsidR="005F30C3" w:rsidRPr="00A41382" w:rsidRDefault="005F30C3" w:rsidP="00D05B67">
            <w:pPr>
              <w:jc w:val="both"/>
              <w:rPr>
                <w:rFonts w:cs="Arial"/>
                <w:sz w:val="22"/>
                <w:szCs w:val="22"/>
              </w:rPr>
            </w:pPr>
            <w:r w:rsidRPr="00A41382">
              <w:rPr>
                <w:rFonts w:cs="Arial"/>
                <w:sz w:val="22"/>
                <w:szCs w:val="22"/>
              </w:rPr>
              <w:t>Concepto de Abogacía de la Competencia de la Superintendencia de Industria y Comercio</w:t>
            </w:r>
          </w:p>
          <w:p w14:paraId="0098D923" w14:textId="77777777" w:rsidR="005F30C3" w:rsidRPr="00A41382" w:rsidRDefault="005F30C3" w:rsidP="00D05B67">
            <w:pPr>
              <w:jc w:val="both"/>
              <w:rPr>
                <w:rFonts w:cs="Arial"/>
                <w:i/>
                <w:color w:val="808080"/>
                <w:sz w:val="22"/>
                <w:szCs w:val="22"/>
              </w:rPr>
            </w:pPr>
            <w:r w:rsidRPr="00A41382">
              <w:rPr>
                <w:rFonts w:cs="Arial"/>
                <w:i/>
                <w:color w:val="808080"/>
                <w:sz w:val="22"/>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14:paraId="02CECF5D" w14:textId="41E814B2" w:rsidR="005F30C3" w:rsidRPr="00A41382" w:rsidRDefault="005F30C3" w:rsidP="00D05B67">
            <w:pPr>
              <w:jc w:val="both"/>
              <w:rPr>
                <w:rFonts w:cs="Arial"/>
                <w:sz w:val="22"/>
                <w:szCs w:val="22"/>
              </w:rPr>
            </w:pPr>
          </w:p>
        </w:tc>
      </w:tr>
      <w:tr w:rsidR="005F30C3" w:rsidRPr="00A41382" w14:paraId="2BDF25CF"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9C840EE" w14:textId="77777777" w:rsidR="005F30C3" w:rsidRPr="00A41382" w:rsidRDefault="005F30C3" w:rsidP="00D05B67">
            <w:pPr>
              <w:jc w:val="both"/>
              <w:rPr>
                <w:rFonts w:cs="Arial"/>
                <w:sz w:val="22"/>
                <w:szCs w:val="22"/>
              </w:rPr>
            </w:pPr>
            <w:r w:rsidRPr="00A41382">
              <w:rPr>
                <w:rFonts w:cs="Arial"/>
                <w:sz w:val="22"/>
                <w:szCs w:val="22"/>
              </w:rPr>
              <w:t>Concepto de aprobación nuevos trámites del Departamento Administrativo de la Función Pública</w:t>
            </w:r>
          </w:p>
          <w:p w14:paraId="526FB2D7" w14:textId="77777777" w:rsidR="005F30C3" w:rsidRPr="00A41382" w:rsidRDefault="005F30C3" w:rsidP="00D05B67">
            <w:pPr>
              <w:jc w:val="both"/>
              <w:rPr>
                <w:rFonts w:cs="Arial"/>
                <w:sz w:val="22"/>
                <w:szCs w:val="22"/>
              </w:rPr>
            </w:pPr>
            <w:r w:rsidRPr="00A41382">
              <w:rPr>
                <w:rFonts w:cs="Arial"/>
                <w:i/>
                <w:color w:val="808080"/>
                <w:sz w:val="22"/>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14:paraId="222CCDC8" w14:textId="7F6ED18B" w:rsidR="005F30C3" w:rsidRPr="00A41382" w:rsidRDefault="005F30C3" w:rsidP="00D05B67">
            <w:pPr>
              <w:jc w:val="both"/>
              <w:rPr>
                <w:rFonts w:cs="Arial"/>
                <w:sz w:val="22"/>
                <w:szCs w:val="22"/>
              </w:rPr>
            </w:pPr>
          </w:p>
        </w:tc>
      </w:tr>
      <w:tr w:rsidR="005F30C3" w:rsidRPr="00A41382" w14:paraId="5A59DFC6"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ABA39DC" w14:textId="77777777" w:rsidR="005F30C3" w:rsidRPr="00A41382" w:rsidRDefault="005F30C3" w:rsidP="00084B49">
            <w:pPr>
              <w:jc w:val="both"/>
              <w:rPr>
                <w:rFonts w:cs="Arial"/>
                <w:sz w:val="22"/>
                <w:szCs w:val="22"/>
              </w:rPr>
            </w:pPr>
            <w:r w:rsidRPr="00A41382">
              <w:rPr>
                <w:rFonts w:cs="Arial"/>
                <w:sz w:val="22"/>
                <w:szCs w:val="22"/>
              </w:rPr>
              <w:t xml:space="preserve">Otro </w:t>
            </w:r>
          </w:p>
          <w:p w14:paraId="454A8796" w14:textId="77777777" w:rsidR="005F30C3" w:rsidRPr="00A41382" w:rsidRDefault="005F30C3" w:rsidP="00084B49">
            <w:pPr>
              <w:jc w:val="both"/>
              <w:rPr>
                <w:rFonts w:cs="Arial"/>
                <w:sz w:val="22"/>
                <w:szCs w:val="22"/>
              </w:rPr>
            </w:pPr>
            <w:r w:rsidRPr="00A41382">
              <w:rPr>
                <w:rFonts w:cs="Arial"/>
                <w:i/>
                <w:color w:val="808080"/>
                <w:sz w:val="22"/>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14:paraId="57405717" w14:textId="486CAAE2" w:rsidR="005F30C3" w:rsidRPr="00A41382" w:rsidRDefault="005F30C3" w:rsidP="00D05B67">
            <w:pPr>
              <w:jc w:val="both"/>
              <w:rPr>
                <w:rFonts w:cs="Arial"/>
                <w:sz w:val="22"/>
                <w:szCs w:val="22"/>
              </w:rPr>
            </w:pPr>
          </w:p>
        </w:tc>
      </w:tr>
    </w:tbl>
    <w:p w14:paraId="44EAA7A4" w14:textId="77777777" w:rsidR="00301DC2" w:rsidRPr="00A41382" w:rsidRDefault="00301DC2" w:rsidP="00587695">
      <w:pPr>
        <w:ind w:right="-377"/>
        <w:jc w:val="both"/>
        <w:rPr>
          <w:rFonts w:cs="Arial"/>
          <w:sz w:val="22"/>
          <w:szCs w:val="22"/>
        </w:rPr>
      </w:pPr>
    </w:p>
    <w:p w14:paraId="792E09F4" w14:textId="77777777" w:rsidR="00B66D03" w:rsidRPr="00A41382" w:rsidRDefault="000B30A6" w:rsidP="00DE2EBA">
      <w:pPr>
        <w:ind w:left="-1276" w:right="-377" w:firstLine="425"/>
        <w:jc w:val="both"/>
        <w:rPr>
          <w:rFonts w:cs="Arial"/>
          <w:bCs/>
          <w:sz w:val="22"/>
          <w:szCs w:val="22"/>
        </w:rPr>
      </w:pPr>
      <w:r w:rsidRPr="00A41382">
        <w:rPr>
          <w:rFonts w:cs="Arial"/>
          <w:bCs/>
          <w:sz w:val="22"/>
          <w:szCs w:val="22"/>
        </w:rPr>
        <w:t>Aprobó</w:t>
      </w:r>
      <w:r w:rsidR="00CB4D37" w:rsidRPr="00A41382">
        <w:rPr>
          <w:rFonts w:cs="Arial"/>
          <w:bCs/>
          <w:sz w:val="22"/>
          <w:szCs w:val="22"/>
        </w:rPr>
        <w:t>:</w:t>
      </w:r>
    </w:p>
    <w:p w14:paraId="5ED2B680" w14:textId="77777777" w:rsidR="007E4CE3" w:rsidRPr="00A41382" w:rsidRDefault="007E4CE3" w:rsidP="00086B16">
      <w:pPr>
        <w:ind w:left="-1276" w:right="-377"/>
        <w:jc w:val="both"/>
        <w:rPr>
          <w:rFonts w:cs="Arial"/>
          <w:bCs/>
          <w:sz w:val="22"/>
          <w:szCs w:val="22"/>
        </w:rPr>
      </w:pPr>
    </w:p>
    <w:p w14:paraId="54B03699" w14:textId="7ED714AC" w:rsidR="00F445C5" w:rsidRPr="00A41382" w:rsidRDefault="00F445C5" w:rsidP="001D60F3">
      <w:pPr>
        <w:pStyle w:val="Listavistosa-nfasis11"/>
        <w:ind w:left="-851"/>
        <w:jc w:val="both"/>
        <w:rPr>
          <w:rFonts w:ascii="Arial" w:hAnsi="Arial" w:cs="Arial"/>
          <w:bCs/>
          <w:lang w:val="es-ES" w:eastAsia="es-ES"/>
        </w:rPr>
      </w:pPr>
    </w:p>
    <w:p w14:paraId="1C41176E" w14:textId="1EE48A9B" w:rsidR="00270C0C" w:rsidRPr="00A41382" w:rsidRDefault="00270C0C" w:rsidP="001D60F3">
      <w:pPr>
        <w:pStyle w:val="Listavistosa-nfasis11"/>
        <w:ind w:left="-851"/>
        <w:jc w:val="both"/>
        <w:rPr>
          <w:rFonts w:ascii="Arial" w:hAnsi="Arial" w:cs="Arial"/>
          <w:bCs/>
          <w:lang w:val="es-ES" w:eastAsia="es-ES"/>
        </w:rPr>
      </w:pPr>
    </w:p>
    <w:p w14:paraId="40A622AB" w14:textId="77777777" w:rsidR="00270C0C" w:rsidRPr="00A41382" w:rsidRDefault="00270C0C" w:rsidP="001D60F3">
      <w:pPr>
        <w:pStyle w:val="Listavistosa-nfasis11"/>
        <w:ind w:left="-851"/>
        <w:jc w:val="both"/>
        <w:rPr>
          <w:rFonts w:ascii="Arial" w:hAnsi="Arial" w:cs="Arial"/>
          <w:bCs/>
          <w:lang w:val="es-ES" w:eastAsia="es-ES"/>
        </w:rPr>
      </w:pPr>
    </w:p>
    <w:p w14:paraId="072B6D38" w14:textId="749F3255" w:rsidR="001D60F3" w:rsidRPr="00A41382" w:rsidRDefault="001D60F3" w:rsidP="00412EC5">
      <w:pPr>
        <w:pStyle w:val="Listavistosa-nfasis11"/>
        <w:ind w:left="-851" w:right="-801"/>
        <w:jc w:val="both"/>
        <w:rPr>
          <w:rFonts w:ascii="Arial" w:hAnsi="Arial" w:cs="Arial"/>
          <w:b/>
          <w:lang w:val="es-ES" w:eastAsia="es-ES"/>
        </w:rPr>
      </w:pPr>
      <w:r w:rsidRPr="00A41382">
        <w:rPr>
          <w:rFonts w:ascii="Arial" w:hAnsi="Arial" w:cs="Arial"/>
          <w:b/>
        </w:rPr>
        <w:t>ADRIANA PADILLA LEAL</w:t>
      </w:r>
      <w:r w:rsidRPr="00A41382">
        <w:rPr>
          <w:rFonts w:ascii="Arial" w:hAnsi="Arial" w:cs="Arial"/>
          <w:b/>
          <w:lang w:val="es-ES" w:eastAsia="es-ES"/>
        </w:rPr>
        <w:t xml:space="preserve"> </w:t>
      </w:r>
      <w:r w:rsidRPr="00A41382">
        <w:rPr>
          <w:rFonts w:ascii="Arial" w:hAnsi="Arial" w:cs="Arial"/>
          <w:b/>
          <w:lang w:val="es-ES" w:eastAsia="es-ES"/>
        </w:rPr>
        <w:tab/>
      </w:r>
      <w:r w:rsidRPr="00A41382">
        <w:rPr>
          <w:rFonts w:ascii="Arial" w:hAnsi="Arial" w:cs="Arial"/>
          <w:b/>
          <w:lang w:val="es-ES" w:eastAsia="es-ES"/>
        </w:rPr>
        <w:tab/>
      </w:r>
      <w:r w:rsidRPr="00A41382">
        <w:rPr>
          <w:rFonts w:ascii="Arial" w:hAnsi="Arial" w:cs="Arial"/>
          <w:b/>
          <w:lang w:val="es-ES" w:eastAsia="es-ES"/>
        </w:rPr>
        <w:tab/>
      </w:r>
      <w:r w:rsidRPr="00A41382">
        <w:rPr>
          <w:rFonts w:ascii="Arial" w:hAnsi="Arial" w:cs="Arial"/>
          <w:b/>
          <w:lang w:val="es-ES" w:eastAsia="es-ES"/>
        </w:rPr>
        <w:tab/>
      </w:r>
      <w:r w:rsidR="00412EC5" w:rsidRPr="00A41382">
        <w:rPr>
          <w:rFonts w:ascii="Arial" w:hAnsi="Arial" w:cs="Arial"/>
          <w:b/>
          <w:lang w:val="es-ES" w:eastAsia="es-ES"/>
        </w:rPr>
        <w:tab/>
      </w:r>
      <w:r w:rsidR="00456AF3" w:rsidRPr="00A41382">
        <w:rPr>
          <w:rFonts w:ascii="Arial" w:hAnsi="Arial" w:cs="Arial"/>
          <w:b/>
          <w:lang w:val="es-ES" w:eastAsia="es-ES"/>
        </w:rPr>
        <w:t>WALTER EPIFANIO ASPRILLA CÁCERES</w:t>
      </w:r>
    </w:p>
    <w:p w14:paraId="2809A475" w14:textId="5747E798" w:rsidR="001D60F3" w:rsidRPr="00A41382" w:rsidRDefault="001D60F3" w:rsidP="00412EC5">
      <w:pPr>
        <w:pStyle w:val="Listavistosa-nfasis11"/>
        <w:ind w:left="-851" w:right="-801"/>
        <w:jc w:val="both"/>
        <w:rPr>
          <w:rFonts w:ascii="Arial" w:hAnsi="Arial" w:cs="Arial"/>
          <w:b/>
        </w:rPr>
      </w:pPr>
      <w:r w:rsidRPr="00A41382">
        <w:rPr>
          <w:rFonts w:ascii="Arial" w:hAnsi="Arial" w:cs="Arial"/>
        </w:rPr>
        <w:t>Viceministra de Creatividad y Economía Naranja</w:t>
      </w:r>
      <w:r w:rsidRPr="00A41382">
        <w:rPr>
          <w:rFonts w:ascii="Arial" w:hAnsi="Arial" w:cs="Arial"/>
          <w:lang w:val="es-ES" w:eastAsia="es-ES"/>
        </w:rPr>
        <w:t xml:space="preserve"> </w:t>
      </w:r>
      <w:r w:rsidRPr="00A41382">
        <w:rPr>
          <w:rFonts w:ascii="Arial" w:hAnsi="Arial" w:cs="Arial"/>
          <w:lang w:val="es-ES" w:eastAsia="es-ES"/>
        </w:rPr>
        <w:tab/>
      </w:r>
      <w:r w:rsidR="00412EC5" w:rsidRPr="00A41382">
        <w:rPr>
          <w:rFonts w:ascii="Arial" w:hAnsi="Arial" w:cs="Arial"/>
          <w:lang w:val="es-ES" w:eastAsia="es-ES"/>
        </w:rPr>
        <w:tab/>
      </w:r>
      <w:r w:rsidRPr="00A41382">
        <w:rPr>
          <w:rFonts w:ascii="Arial" w:hAnsi="Arial" w:cs="Arial"/>
          <w:lang w:val="es-ES" w:eastAsia="es-ES"/>
        </w:rPr>
        <w:t>Jefe Oficina Jurídica.</w:t>
      </w:r>
    </w:p>
    <w:p w14:paraId="4E992C55" w14:textId="76E786DD" w:rsidR="005452F0" w:rsidRPr="00A41382" w:rsidRDefault="005452F0" w:rsidP="006C3DBB">
      <w:pPr>
        <w:pStyle w:val="Listavistosa-nfasis11"/>
        <w:ind w:left="-851"/>
        <w:jc w:val="both"/>
        <w:rPr>
          <w:rFonts w:ascii="Arial" w:hAnsi="Arial" w:cs="Arial"/>
          <w:b/>
          <w:bCs/>
          <w:lang w:val="es-ES" w:eastAsia="es-ES"/>
        </w:rPr>
      </w:pPr>
    </w:p>
    <w:p w14:paraId="6664A4F7" w14:textId="0BE46B2F" w:rsidR="005F42D2" w:rsidRPr="00A41382" w:rsidRDefault="00317B4E" w:rsidP="006C3DBB">
      <w:pPr>
        <w:pStyle w:val="Listavistosa-nfasis11"/>
        <w:ind w:left="-851"/>
        <w:jc w:val="both"/>
        <w:rPr>
          <w:rFonts w:ascii="Arial" w:hAnsi="Arial" w:cs="Arial"/>
          <w:sz w:val="16"/>
          <w:szCs w:val="16"/>
          <w:lang w:val="es-ES" w:eastAsia="es-ES"/>
        </w:rPr>
      </w:pPr>
      <w:r w:rsidRPr="00A41382">
        <w:rPr>
          <w:rFonts w:ascii="Arial" w:hAnsi="Arial" w:cs="Arial"/>
          <w:b/>
          <w:bCs/>
          <w:sz w:val="16"/>
          <w:szCs w:val="16"/>
          <w:lang w:val="es-ES" w:eastAsia="es-ES"/>
        </w:rPr>
        <w:t>Elaboró:</w:t>
      </w:r>
      <w:r w:rsidR="00270C0C" w:rsidRPr="00A41382">
        <w:rPr>
          <w:rFonts w:ascii="Arial" w:hAnsi="Arial" w:cs="Arial"/>
          <w:sz w:val="16"/>
          <w:szCs w:val="16"/>
          <w:lang w:val="es-ES" w:eastAsia="es-ES"/>
        </w:rPr>
        <w:tab/>
      </w:r>
      <w:r w:rsidR="00D13F91" w:rsidRPr="00A41382">
        <w:rPr>
          <w:rFonts w:ascii="Arial" w:hAnsi="Arial" w:cs="Arial"/>
          <w:sz w:val="16"/>
          <w:szCs w:val="16"/>
          <w:lang w:val="es-ES" w:eastAsia="es-ES"/>
        </w:rPr>
        <w:t xml:space="preserve"> </w:t>
      </w:r>
      <w:r w:rsidR="00456AF3" w:rsidRPr="00A41382">
        <w:rPr>
          <w:rFonts w:ascii="Arial" w:hAnsi="Arial" w:cs="Arial"/>
          <w:sz w:val="16"/>
          <w:szCs w:val="16"/>
          <w:lang w:val="es-ES" w:eastAsia="es-ES"/>
        </w:rPr>
        <w:t>Marcos F</w:t>
      </w:r>
      <w:r w:rsidR="00D13F91" w:rsidRPr="00A41382">
        <w:rPr>
          <w:rFonts w:ascii="Arial" w:hAnsi="Arial" w:cs="Arial"/>
          <w:sz w:val="16"/>
          <w:szCs w:val="16"/>
          <w:lang w:val="es-ES" w:eastAsia="es-ES"/>
        </w:rPr>
        <w:t>.</w:t>
      </w:r>
      <w:r w:rsidR="00456AF3" w:rsidRPr="00A41382">
        <w:rPr>
          <w:rFonts w:ascii="Arial" w:hAnsi="Arial" w:cs="Arial"/>
          <w:sz w:val="16"/>
          <w:szCs w:val="16"/>
          <w:lang w:val="es-ES" w:eastAsia="es-ES"/>
        </w:rPr>
        <w:t xml:space="preserve"> </w:t>
      </w:r>
      <w:r w:rsidR="00D13F91" w:rsidRPr="00A41382">
        <w:rPr>
          <w:rFonts w:ascii="Arial" w:hAnsi="Arial" w:cs="Arial"/>
          <w:sz w:val="16"/>
          <w:szCs w:val="16"/>
          <w:lang w:val="es-ES" w:eastAsia="es-ES"/>
        </w:rPr>
        <w:t>Hernández</w:t>
      </w:r>
      <w:r w:rsidR="00456AF3" w:rsidRPr="00A41382">
        <w:rPr>
          <w:rFonts w:ascii="Arial" w:hAnsi="Arial" w:cs="Arial"/>
          <w:sz w:val="16"/>
          <w:szCs w:val="16"/>
          <w:lang w:val="es-ES" w:eastAsia="es-ES"/>
        </w:rPr>
        <w:t xml:space="preserve"> V,</w:t>
      </w:r>
      <w:r w:rsidRPr="00A41382">
        <w:rPr>
          <w:rFonts w:ascii="Arial" w:hAnsi="Arial" w:cs="Arial"/>
          <w:sz w:val="16"/>
          <w:szCs w:val="16"/>
          <w:lang w:val="es-ES" w:eastAsia="es-ES"/>
        </w:rPr>
        <w:t xml:space="preserve"> Contratista</w:t>
      </w:r>
      <w:r w:rsidR="00456AF3" w:rsidRPr="00A41382">
        <w:rPr>
          <w:rFonts w:ascii="Arial" w:hAnsi="Arial" w:cs="Arial"/>
          <w:sz w:val="16"/>
          <w:szCs w:val="16"/>
          <w:lang w:val="es-ES" w:eastAsia="es-ES"/>
        </w:rPr>
        <w:t xml:space="preserve"> VCEN</w:t>
      </w:r>
      <w:r w:rsidRPr="00A41382">
        <w:rPr>
          <w:rFonts w:ascii="Arial" w:hAnsi="Arial" w:cs="Arial"/>
          <w:sz w:val="16"/>
          <w:szCs w:val="16"/>
          <w:lang w:val="es-ES" w:eastAsia="es-ES"/>
        </w:rPr>
        <w:t>.</w:t>
      </w:r>
    </w:p>
    <w:p w14:paraId="7B93D760" w14:textId="77C617C2" w:rsidR="006A75DB" w:rsidRPr="00A41382" w:rsidRDefault="00851547" w:rsidP="006A75DB">
      <w:pPr>
        <w:pStyle w:val="Listavistosa-nfasis11"/>
        <w:ind w:left="-851"/>
        <w:jc w:val="both"/>
        <w:rPr>
          <w:rFonts w:ascii="Arial" w:hAnsi="Arial" w:cs="Arial"/>
          <w:sz w:val="16"/>
          <w:szCs w:val="16"/>
          <w:lang w:val="es-ES" w:eastAsia="es-ES"/>
        </w:rPr>
      </w:pPr>
      <w:r w:rsidRPr="00A41382">
        <w:rPr>
          <w:rFonts w:ascii="Arial" w:hAnsi="Arial" w:cs="Arial"/>
          <w:b/>
          <w:bCs/>
          <w:sz w:val="16"/>
          <w:szCs w:val="16"/>
          <w:lang w:val="es-ES" w:eastAsia="es-ES"/>
        </w:rPr>
        <w:t>R</w:t>
      </w:r>
      <w:r w:rsidR="00317B4E" w:rsidRPr="00A41382">
        <w:rPr>
          <w:rFonts w:ascii="Arial" w:hAnsi="Arial" w:cs="Arial"/>
          <w:b/>
          <w:bCs/>
          <w:sz w:val="16"/>
          <w:szCs w:val="16"/>
          <w:lang w:val="es-ES" w:eastAsia="es-ES"/>
        </w:rPr>
        <w:t>evisaron:</w:t>
      </w:r>
      <w:r w:rsidR="00270C0C" w:rsidRPr="00A41382">
        <w:rPr>
          <w:rFonts w:ascii="Arial" w:hAnsi="Arial" w:cs="Arial"/>
          <w:sz w:val="16"/>
          <w:szCs w:val="16"/>
          <w:lang w:val="es-ES" w:eastAsia="es-ES"/>
        </w:rPr>
        <w:tab/>
      </w:r>
      <w:r w:rsidR="00D13F91" w:rsidRPr="00A41382">
        <w:rPr>
          <w:rFonts w:ascii="Arial" w:hAnsi="Arial" w:cs="Arial"/>
          <w:sz w:val="16"/>
          <w:szCs w:val="16"/>
          <w:lang w:val="es-ES" w:eastAsia="es-ES"/>
        </w:rPr>
        <w:t xml:space="preserve"> </w:t>
      </w:r>
      <w:r w:rsidR="00612B99" w:rsidRPr="00A41382">
        <w:rPr>
          <w:rFonts w:ascii="Arial" w:hAnsi="Arial" w:cs="Arial"/>
          <w:sz w:val="16"/>
          <w:szCs w:val="16"/>
          <w:lang w:val="es-ES" w:eastAsia="es-ES"/>
        </w:rPr>
        <w:t>Mauricio Herrera</w:t>
      </w:r>
      <w:r w:rsidR="00D13F91" w:rsidRPr="00A41382">
        <w:rPr>
          <w:rFonts w:ascii="Arial" w:hAnsi="Arial" w:cs="Arial"/>
          <w:sz w:val="16"/>
          <w:szCs w:val="16"/>
          <w:lang w:val="es-ES" w:eastAsia="es-ES"/>
        </w:rPr>
        <w:t xml:space="preserve"> B</w:t>
      </w:r>
      <w:r w:rsidR="00612B99" w:rsidRPr="00A41382">
        <w:rPr>
          <w:rFonts w:ascii="Arial" w:hAnsi="Arial" w:cs="Arial"/>
          <w:sz w:val="16"/>
          <w:szCs w:val="16"/>
          <w:lang w:val="es-ES" w:eastAsia="es-ES"/>
        </w:rPr>
        <w:t>, Coordinador Conceptos OAJ</w:t>
      </w:r>
    </w:p>
    <w:sectPr w:rsidR="006A75DB" w:rsidRPr="00A41382" w:rsidSect="00284E50">
      <w:headerReference w:type="default" r:id="rId8"/>
      <w:footerReference w:type="default" r:id="rId9"/>
      <w:headerReference w:type="first" r:id="rId10"/>
      <w:type w:val="continuous"/>
      <w:pgSz w:w="12240" w:h="15840" w:code="1"/>
      <w:pgMar w:top="1616" w:right="1701" w:bottom="1247"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2C2B7" w14:textId="77777777" w:rsidR="005C34A0" w:rsidRDefault="005C34A0">
      <w:r>
        <w:separator/>
      </w:r>
    </w:p>
  </w:endnote>
  <w:endnote w:type="continuationSeparator" w:id="0">
    <w:p w14:paraId="2AAD36AD" w14:textId="77777777" w:rsidR="005C34A0" w:rsidRDefault="005C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9FF8" w14:textId="77777777" w:rsidR="00713AA7" w:rsidRDefault="00713AA7">
    <w:pPr>
      <w:pStyle w:val="Piedepgina"/>
      <w:jc w:val="right"/>
    </w:pPr>
    <w:r>
      <w:fldChar w:fldCharType="begin"/>
    </w:r>
    <w:r>
      <w:instrText>PAGE   \* MERGEFORMAT</w:instrText>
    </w:r>
    <w:r>
      <w:fldChar w:fldCharType="separate"/>
    </w:r>
    <w:r w:rsidR="00A41382">
      <w:rPr>
        <w:noProof/>
      </w:rPr>
      <w:t>2</w:t>
    </w:r>
    <w:r>
      <w:fldChar w:fldCharType="end"/>
    </w:r>
  </w:p>
  <w:p w14:paraId="4B8BBC25" w14:textId="77777777" w:rsidR="00713AA7" w:rsidRPr="0084294E" w:rsidRDefault="00713AA7" w:rsidP="00FA4A9E">
    <w:pPr>
      <w:pStyle w:val="Piedepgina"/>
      <w:jc w:val="center"/>
      <w:rPr>
        <w:sz w:val="18"/>
        <w:szCs w:val="18"/>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5E8F9" w14:textId="77777777" w:rsidR="005C34A0" w:rsidRDefault="005C34A0">
      <w:r>
        <w:separator/>
      </w:r>
    </w:p>
  </w:footnote>
  <w:footnote w:type="continuationSeparator" w:id="0">
    <w:p w14:paraId="2EB9BF4D" w14:textId="77777777" w:rsidR="005C34A0" w:rsidRDefault="005C3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3E19" w14:textId="77777777" w:rsidR="00713AA7" w:rsidRDefault="00713AA7">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14:paraId="5BB4BC6A" w14:textId="77777777" w:rsidTr="001447C1">
      <w:tc>
        <w:tcPr>
          <w:tcW w:w="4253" w:type="dxa"/>
          <w:shd w:val="clear" w:color="auto" w:fill="auto"/>
        </w:tcPr>
        <w:p w14:paraId="413E1688" w14:textId="77777777" w:rsidR="00713AA7" w:rsidRDefault="00766780" w:rsidP="001447C1">
          <w:pPr>
            <w:pStyle w:val="Encabezado"/>
          </w:pPr>
          <w:r w:rsidRPr="00D965B1">
            <w:rPr>
              <w:noProof/>
              <w:lang w:val="es-CO" w:eastAsia="es-CO"/>
            </w:rPr>
            <w:drawing>
              <wp:inline distT="0" distB="0" distL="0" distR="0" wp14:anchorId="46A245D8" wp14:editId="5A5E5AEA">
                <wp:extent cx="2562225" cy="53467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14:paraId="05F323E5" w14:textId="77777777" w:rsidR="00713AA7" w:rsidRDefault="00713AA7" w:rsidP="001447C1">
          <w:pPr>
            <w:pStyle w:val="Ttulo2"/>
            <w:ind w:left="72" w:right="72"/>
          </w:pPr>
          <w:r w:rsidRPr="00FD3D04">
            <w:rPr>
              <w:rFonts w:cs="Arial"/>
              <w:bCs/>
              <w:color w:val="000000"/>
              <w:sz w:val="24"/>
              <w:szCs w:val="24"/>
            </w:rPr>
            <w:t>FORMATO MEMORIA JUSTIFICATIVA</w:t>
          </w:r>
        </w:p>
      </w:tc>
    </w:tr>
  </w:tbl>
  <w:p w14:paraId="3FAD1F80" w14:textId="77777777" w:rsidR="00713AA7" w:rsidRDefault="00713A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14:paraId="0D62BBB0" w14:textId="77777777" w:rsidTr="00FD3D04">
      <w:tc>
        <w:tcPr>
          <w:tcW w:w="4253" w:type="dxa"/>
          <w:shd w:val="clear" w:color="auto" w:fill="auto"/>
        </w:tcPr>
        <w:p w14:paraId="6827A145" w14:textId="77777777" w:rsidR="00713AA7" w:rsidRDefault="00766780">
          <w:pPr>
            <w:pStyle w:val="Encabezado"/>
          </w:pPr>
          <w:r w:rsidRPr="00D965B1">
            <w:rPr>
              <w:noProof/>
              <w:lang w:val="es-CO" w:eastAsia="es-CO"/>
            </w:rPr>
            <w:drawing>
              <wp:inline distT="0" distB="0" distL="0" distR="0" wp14:anchorId="70D2AEFA" wp14:editId="5D8FA335">
                <wp:extent cx="2562225" cy="53467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14:paraId="5362B912" w14:textId="77777777" w:rsidR="00713AA7" w:rsidRDefault="00713AA7" w:rsidP="00FD3D04">
          <w:pPr>
            <w:pStyle w:val="Ttulo2"/>
            <w:ind w:left="72" w:right="72"/>
          </w:pPr>
          <w:r w:rsidRPr="00FD3D04">
            <w:rPr>
              <w:rFonts w:cs="Arial"/>
              <w:bCs/>
              <w:color w:val="000000"/>
              <w:sz w:val="24"/>
              <w:szCs w:val="24"/>
            </w:rPr>
            <w:t>FORMATO MEMORIA JUSTIFICATIVA</w:t>
          </w:r>
        </w:p>
      </w:tc>
    </w:tr>
  </w:tbl>
  <w:p w14:paraId="1FC701BE" w14:textId="77777777" w:rsidR="00713AA7" w:rsidRDefault="00713A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9FD38AD"/>
    <w:multiLevelType w:val="hybridMultilevel"/>
    <w:tmpl w:val="EBA60462"/>
    <w:lvl w:ilvl="0" w:tplc="D4707DD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4E46818"/>
    <w:multiLevelType w:val="hybridMultilevel"/>
    <w:tmpl w:val="587ACF6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B284BA8"/>
    <w:multiLevelType w:val="hybridMultilevel"/>
    <w:tmpl w:val="8B34C65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8">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7">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8">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4">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0"/>
  </w:num>
  <w:num w:numId="4">
    <w:abstractNumId w:val="9"/>
  </w:num>
  <w:num w:numId="5">
    <w:abstractNumId w:val="19"/>
  </w:num>
  <w:num w:numId="6">
    <w:abstractNumId w:val="34"/>
  </w:num>
  <w:num w:numId="7">
    <w:abstractNumId w:val="11"/>
  </w:num>
  <w:num w:numId="8">
    <w:abstractNumId w:val="20"/>
  </w:num>
  <w:num w:numId="9">
    <w:abstractNumId w:val="7"/>
  </w:num>
  <w:num w:numId="10">
    <w:abstractNumId w:val="24"/>
  </w:num>
  <w:num w:numId="11">
    <w:abstractNumId w:val="16"/>
  </w:num>
  <w:num w:numId="12">
    <w:abstractNumId w:val="35"/>
  </w:num>
  <w:num w:numId="13">
    <w:abstractNumId w:val="41"/>
  </w:num>
  <w:num w:numId="14">
    <w:abstractNumId w:val="42"/>
  </w:num>
  <w:num w:numId="15">
    <w:abstractNumId w:val="1"/>
  </w:num>
  <w:num w:numId="16">
    <w:abstractNumId w:val="25"/>
  </w:num>
  <w:num w:numId="17">
    <w:abstractNumId w:val="4"/>
  </w:num>
  <w:num w:numId="18">
    <w:abstractNumId w:val="27"/>
  </w:num>
  <w:num w:numId="19">
    <w:abstractNumId w:val="30"/>
  </w:num>
  <w:num w:numId="20">
    <w:abstractNumId w:val="0"/>
  </w:num>
  <w:num w:numId="21">
    <w:abstractNumId w:val="12"/>
  </w:num>
  <w:num w:numId="22">
    <w:abstractNumId w:val="22"/>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4"/>
  </w:num>
  <w:num w:numId="26">
    <w:abstractNumId w:val="32"/>
  </w:num>
  <w:num w:numId="27">
    <w:abstractNumId w:val="29"/>
  </w:num>
  <w:num w:numId="28">
    <w:abstractNumId w:val="43"/>
  </w:num>
  <w:num w:numId="29">
    <w:abstractNumId w:val="1"/>
  </w:num>
  <w:num w:numId="30">
    <w:abstractNumId w:val="45"/>
  </w:num>
  <w:num w:numId="31">
    <w:abstractNumId w:val="26"/>
  </w:num>
  <w:num w:numId="32">
    <w:abstractNumId w:val="38"/>
  </w:num>
  <w:num w:numId="33">
    <w:abstractNumId w:val="28"/>
  </w:num>
  <w:num w:numId="34">
    <w:abstractNumId w:val="37"/>
  </w:num>
  <w:num w:numId="35">
    <w:abstractNumId w:val="17"/>
  </w:num>
  <w:num w:numId="36">
    <w:abstractNumId w:val="5"/>
  </w:num>
  <w:num w:numId="37">
    <w:abstractNumId w:val="2"/>
  </w:num>
  <w:num w:numId="38">
    <w:abstractNumId w:val="31"/>
  </w:num>
  <w:num w:numId="39">
    <w:abstractNumId w:val="36"/>
  </w:num>
  <w:num w:numId="40">
    <w:abstractNumId w:val="18"/>
  </w:num>
  <w:num w:numId="41">
    <w:abstractNumId w:val="44"/>
  </w:num>
  <w:num w:numId="42">
    <w:abstractNumId w:val="21"/>
  </w:num>
  <w:num w:numId="43">
    <w:abstractNumId w:val="3"/>
  </w:num>
  <w:num w:numId="44">
    <w:abstractNumId w:val="15"/>
  </w:num>
  <w:num w:numId="45">
    <w:abstractNumId w:val="23"/>
  </w:num>
  <w:num w:numId="46">
    <w:abstractNumId w:val="6"/>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80"/>
    <w:rsid w:val="00003D24"/>
    <w:rsid w:val="00006F83"/>
    <w:rsid w:val="00007F07"/>
    <w:rsid w:val="00013C42"/>
    <w:rsid w:val="00014D67"/>
    <w:rsid w:val="00016A94"/>
    <w:rsid w:val="00021FCC"/>
    <w:rsid w:val="00024F34"/>
    <w:rsid w:val="0002546A"/>
    <w:rsid w:val="00032CBF"/>
    <w:rsid w:val="0004205E"/>
    <w:rsid w:val="00047A6E"/>
    <w:rsid w:val="00050524"/>
    <w:rsid w:val="00060725"/>
    <w:rsid w:val="00066463"/>
    <w:rsid w:val="000665B1"/>
    <w:rsid w:val="0007636F"/>
    <w:rsid w:val="00081CEE"/>
    <w:rsid w:val="00084B49"/>
    <w:rsid w:val="00086B16"/>
    <w:rsid w:val="00092C0A"/>
    <w:rsid w:val="000935DD"/>
    <w:rsid w:val="00094D9F"/>
    <w:rsid w:val="000A35DA"/>
    <w:rsid w:val="000A3E34"/>
    <w:rsid w:val="000A4D49"/>
    <w:rsid w:val="000A7A2C"/>
    <w:rsid w:val="000B30A6"/>
    <w:rsid w:val="000B34D6"/>
    <w:rsid w:val="000B39C5"/>
    <w:rsid w:val="000B50F1"/>
    <w:rsid w:val="000C41BE"/>
    <w:rsid w:val="000C614C"/>
    <w:rsid w:val="000C6C52"/>
    <w:rsid w:val="000D1904"/>
    <w:rsid w:val="000D26A5"/>
    <w:rsid w:val="000D2DA8"/>
    <w:rsid w:val="000D3073"/>
    <w:rsid w:val="000D512E"/>
    <w:rsid w:val="000E0152"/>
    <w:rsid w:val="000E370D"/>
    <w:rsid w:val="000E4E08"/>
    <w:rsid w:val="000E5FEA"/>
    <w:rsid w:val="000E65A4"/>
    <w:rsid w:val="00101C6C"/>
    <w:rsid w:val="00104452"/>
    <w:rsid w:val="00104D8F"/>
    <w:rsid w:val="00105533"/>
    <w:rsid w:val="001072FB"/>
    <w:rsid w:val="00110805"/>
    <w:rsid w:val="00116659"/>
    <w:rsid w:val="001175AA"/>
    <w:rsid w:val="00125A3A"/>
    <w:rsid w:val="00126916"/>
    <w:rsid w:val="00126980"/>
    <w:rsid w:val="001303DD"/>
    <w:rsid w:val="001348DA"/>
    <w:rsid w:val="001365B5"/>
    <w:rsid w:val="00136CD0"/>
    <w:rsid w:val="0013737F"/>
    <w:rsid w:val="00137A07"/>
    <w:rsid w:val="00142BF2"/>
    <w:rsid w:val="001447C1"/>
    <w:rsid w:val="00145BCA"/>
    <w:rsid w:val="0015216F"/>
    <w:rsid w:val="00153523"/>
    <w:rsid w:val="00157729"/>
    <w:rsid w:val="00164587"/>
    <w:rsid w:val="001665A3"/>
    <w:rsid w:val="001743EF"/>
    <w:rsid w:val="00174A31"/>
    <w:rsid w:val="00177232"/>
    <w:rsid w:val="00187186"/>
    <w:rsid w:val="001876DD"/>
    <w:rsid w:val="001978EB"/>
    <w:rsid w:val="001A2AF1"/>
    <w:rsid w:val="001B0C40"/>
    <w:rsid w:val="001C013E"/>
    <w:rsid w:val="001D1743"/>
    <w:rsid w:val="001D17CF"/>
    <w:rsid w:val="001D36B7"/>
    <w:rsid w:val="001D60F3"/>
    <w:rsid w:val="001E2543"/>
    <w:rsid w:val="001E6C60"/>
    <w:rsid w:val="001F0A90"/>
    <w:rsid w:val="001F238A"/>
    <w:rsid w:val="002171A2"/>
    <w:rsid w:val="0022096E"/>
    <w:rsid w:val="002217D1"/>
    <w:rsid w:val="00221AF8"/>
    <w:rsid w:val="002264B8"/>
    <w:rsid w:val="0023339B"/>
    <w:rsid w:val="00235361"/>
    <w:rsid w:val="00235BAE"/>
    <w:rsid w:val="00236F62"/>
    <w:rsid w:val="00237D76"/>
    <w:rsid w:val="00251FCE"/>
    <w:rsid w:val="00252F13"/>
    <w:rsid w:val="00254313"/>
    <w:rsid w:val="0026223F"/>
    <w:rsid w:val="0026513E"/>
    <w:rsid w:val="00270C0C"/>
    <w:rsid w:val="002729A5"/>
    <w:rsid w:val="00284025"/>
    <w:rsid w:val="002843C4"/>
    <w:rsid w:val="00284E50"/>
    <w:rsid w:val="002862C1"/>
    <w:rsid w:val="00286449"/>
    <w:rsid w:val="00286986"/>
    <w:rsid w:val="00287EC3"/>
    <w:rsid w:val="0029220E"/>
    <w:rsid w:val="00293F29"/>
    <w:rsid w:val="002941D1"/>
    <w:rsid w:val="002A2A12"/>
    <w:rsid w:val="002A4C9F"/>
    <w:rsid w:val="002B404B"/>
    <w:rsid w:val="002C05D0"/>
    <w:rsid w:val="002C2BFE"/>
    <w:rsid w:val="002C5152"/>
    <w:rsid w:val="002C6429"/>
    <w:rsid w:val="002D096D"/>
    <w:rsid w:val="002D11FE"/>
    <w:rsid w:val="002D2CB2"/>
    <w:rsid w:val="002D35EC"/>
    <w:rsid w:val="002D3FE3"/>
    <w:rsid w:val="002D5E8B"/>
    <w:rsid w:val="002E4A97"/>
    <w:rsid w:val="002E71C4"/>
    <w:rsid w:val="002E7563"/>
    <w:rsid w:val="002F226A"/>
    <w:rsid w:val="002F5663"/>
    <w:rsid w:val="003006D7"/>
    <w:rsid w:val="00301DC2"/>
    <w:rsid w:val="00303318"/>
    <w:rsid w:val="0030389A"/>
    <w:rsid w:val="0030629C"/>
    <w:rsid w:val="00317B4E"/>
    <w:rsid w:val="00321567"/>
    <w:rsid w:val="003227FD"/>
    <w:rsid w:val="00325A55"/>
    <w:rsid w:val="003343DB"/>
    <w:rsid w:val="00336655"/>
    <w:rsid w:val="00337737"/>
    <w:rsid w:val="00340025"/>
    <w:rsid w:val="00342B3C"/>
    <w:rsid w:val="00345ADC"/>
    <w:rsid w:val="00346554"/>
    <w:rsid w:val="003503EB"/>
    <w:rsid w:val="00350767"/>
    <w:rsid w:val="00350E4B"/>
    <w:rsid w:val="003533A1"/>
    <w:rsid w:val="003651DE"/>
    <w:rsid w:val="00367CB8"/>
    <w:rsid w:val="003711C0"/>
    <w:rsid w:val="00372886"/>
    <w:rsid w:val="00373197"/>
    <w:rsid w:val="0038390A"/>
    <w:rsid w:val="003A0BBF"/>
    <w:rsid w:val="003A3C08"/>
    <w:rsid w:val="003A4D5D"/>
    <w:rsid w:val="003A519B"/>
    <w:rsid w:val="003A6449"/>
    <w:rsid w:val="003A73D2"/>
    <w:rsid w:val="003B3F46"/>
    <w:rsid w:val="003B4DDE"/>
    <w:rsid w:val="003B625C"/>
    <w:rsid w:val="003C0C28"/>
    <w:rsid w:val="003C0F32"/>
    <w:rsid w:val="003C2060"/>
    <w:rsid w:val="003C6CAC"/>
    <w:rsid w:val="003C7396"/>
    <w:rsid w:val="003D3516"/>
    <w:rsid w:val="003E1394"/>
    <w:rsid w:val="003E3AB7"/>
    <w:rsid w:val="003E582F"/>
    <w:rsid w:val="00401B59"/>
    <w:rsid w:val="00405CE5"/>
    <w:rsid w:val="00410E37"/>
    <w:rsid w:val="00412EC5"/>
    <w:rsid w:val="0041604F"/>
    <w:rsid w:val="00427DD9"/>
    <w:rsid w:val="004317DB"/>
    <w:rsid w:val="00432C5C"/>
    <w:rsid w:val="00434E75"/>
    <w:rsid w:val="00437C19"/>
    <w:rsid w:val="00444AE5"/>
    <w:rsid w:val="00453D91"/>
    <w:rsid w:val="00456AF3"/>
    <w:rsid w:val="00461D1F"/>
    <w:rsid w:val="00470148"/>
    <w:rsid w:val="00470526"/>
    <w:rsid w:val="004848A4"/>
    <w:rsid w:val="004A0755"/>
    <w:rsid w:val="004A6BE3"/>
    <w:rsid w:val="004B078F"/>
    <w:rsid w:val="004B48E8"/>
    <w:rsid w:val="004B5F88"/>
    <w:rsid w:val="004C269E"/>
    <w:rsid w:val="004C4371"/>
    <w:rsid w:val="004C5FDE"/>
    <w:rsid w:val="004C7D38"/>
    <w:rsid w:val="004D0D86"/>
    <w:rsid w:val="004D10C6"/>
    <w:rsid w:val="004D2643"/>
    <w:rsid w:val="004D294E"/>
    <w:rsid w:val="004D3D03"/>
    <w:rsid w:val="004D4586"/>
    <w:rsid w:val="004D5C0D"/>
    <w:rsid w:val="004D6329"/>
    <w:rsid w:val="004E034B"/>
    <w:rsid w:val="004E17FC"/>
    <w:rsid w:val="004E274E"/>
    <w:rsid w:val="004E517F"/>
    <w:rsid w:val="004F4C6D"/>
    <w:rsid w:val="004F778E"/>
    <w:rsid w:val="004F7A38"/>
    <w:rsid w:val="0050148F"/>
    <w:rsid w:val="00502F91"/>
    <w:rsid w:val="00517FA3"/>
    <w:rsid w:val="00520AAA"/>
    <w:rsid w:val="00520B2A"/>
    <w:rsid w:val="0053129B"/>
    <w:rsid w:val="00532F6A"/>
    <w:rsid w:val="005338E4"/>
    <w:rsid w:val="005346A2"/>
    <w:rsid w:val="0054286C"/>
    <w:rsid w:val="00543E5A"/>
    <w:rsid w:val="00545111"/>
    <w:rsid w:val="005452F0"/>
    <w:rsid w:val="00545A32"/>
    <w:rsid w:val="0054645F"/>
    <w:rsid w:val="005616ED"/>
    <w:rsid w:val="005629D0"/>
    <w:rsid w:val="00564A4E"/>
    <w:rsid w:val="0057324C"/>
    <w:rsid w:val="005740BC"/>
    <w:rsid w:val="005815B6"/>
    <w:rsid w:val="00584E85"/>
    <w:rsid w:val="005871DA"/>
    <w:rsid w:val="00587695"/>
    <w:rsid w:val="0059054D"/>
    <w:rsid w:val="0059316B"/>
    <w:rsid w:val="0059405C"/>
    <w:rsid w:val="00594419"/>
    <w:rsid w:val="005949A8"/>
    <w:rsid w:val="00597703"/>
    <w:rsid w:val="005A077D"/>
    <w:rsid w:val="005A4320"/>
    <w:rsid w:val="005A470D"/>
    <w:rsid w:val="005A498D"/>
    <w:rsid w:val="005B3899"/>
    <w:rsid w:val="005C19CA"/>
    <w:rsid w:val="005C34A0"/>
    <w:rsid w:val="005C4522"/>
    <w:rsid w:val="005D49BF"/>
    <w:rsid w:val="005F30C3"/>
    <w:rsid w:val="005F42D2"/>
    <w:rsid w:val="005F7863"/>
    <w:rsid w:val="006016F1"/>
    <w:rsid w:val="0060353B"/>
    <w:rsid w:val="00606876"/>
    <w:rsid w:val="00612B99"/>
    <w:rsid w:val="00620876"/>
    <w:rsid w:val="00624FD0"/>
    <w:rsid w:val="00625538"/>
    <w:rsid w:val="00630C5E"/>
    <w:rsid w:val="006315B4"/>
    <w:rsid w:val="00635AC3"/>
    <w:rsid w:val="00636FFB"/>
    <w:rsid w:val="00637B90"/>
    <w:rsid w:val="00641244"/>
    <w:rsid w:val="00647B0E"/>
    <w:rsid w:val="00654CCF"/>
    <w:rsid w:val="006607D5"/>
    <w:rsid w:val="00664D3F"/>
    <w:rsid w:val="00665F82"/>
    <w:rsid w:val="0067186C"/>
    <w:rsid w:val="00671E11"/>
    <w:rsid w:val="00674690"/>
    <w:rsid w:val="006779DA"/>
    <w:rsid w:val="00687EB3"/>
    <w:rsid w:val="00692980"/>
    <w:rsid w:val="00693246"/>
    <w:rsid w:val="0069506F"/>
    <w:rsid w:val="00696582"/>
    <w:rsid w:val="006A1DBB"/>
    <w:rsid w:val="006A5336"/>
    <w:rsid w:val="006A75DB"/>
    <w:rsid w:val="006B0AF5"/>
    <w:rsid w:val="006B4E40"/>
    <w:rsid w:val="006B5818"/>
    <w:rsid w:val="006C103A"/>
    <w:rsid w:val="006C3DBB"/>
    <w:rsid w:val="006C482C"/>
    <w:rsid w:val="006C4E6A"/>
    <w:rsid w:val="006C50E8"/>
    <w:rsid w:val="006D464D"/>
    <w:rsid w:val="006D4975"/>
    <w:rsid w:val="006D7D72"/>
    <w:rsid w:val="006E6F11"/>
    <w:rsid w:val="006F0B6B"/>
    <w:rsid w:val="006F144D"/>
    <w:rsid w:val="006F2B5C"/>
    <w:rsid w:val="006F40F2"/>
    <w:rsid w:val="006F461B"/>
    <w:rsid w:val="006F622C"/>
    <w:rsid w:val="00700FF6"/>
    <w:rsid w:val="00704D44"/>
    <w:rsid w:val="00713AA7"/>
    <w:rsid w:val="007158DA"/>
    <w:rsid w:val="00715A68"/>
    <w:rsid w:val="00715DD5"/>
    <w:rsid w:val="00715ECF"/>
    <w:rsid w:val="00717A04"/>
    <w:rsid w:val="00717BFE"/>
    <w:rsid w:val="007208C5"/>
    <w:rsid w:val="00720D58"/>
    <w:rsid w:val="00725BB4"/>
    <w:rsid w:val="0073180A"/>
    <w:rsid w:val="00732997"/>
    <w:rsid w:val="007336C3"/>
    <w:rsid w:val="00735033"/>
    <w:rsid w:val="00745D6D"/>
    <w:rsid w:val="00756485"/>
    <w:rsid w:val="0075705D"/>
    <w:rsid w:val="00760A14"/>
    <w:rsid w:val="00760CF9"/>
    <w:rsid w:val="0076123F"/>
    <w:rsid w:val="007626E1"/>
    <w:rsid w:val="00764AE4"/>
    <w:rsid w:val="00765393"/>
    <w:rsid w:val="00766780"/>
    <w:rsid w:val="00767F65"/>
    <w:rsid w:val="00770D6C"/>
    <w:rsid w:val="00772B10"/>
    <w:rsid w:val="00783515"/>
    <w:rsid w:val="00787C94"/>
    <w:rsid w:val="00791BCB"/>
    <w:rsid w:val="007921BD"/>
    <w:rsid w:val="00793A02"/>
    <w:rsid w:val="0079451B"/>
    <w:rsid w:val="00795C6B"/>
    <w:rsid w:val="007A1566"/>
    <w:rsid w:val="007A3995"/>
    <w:rsid w:val="007A3C30"/>
    <w:rsid w:val="007A45C3"/>
    <w:rsid w:val="007A5AC5"/>
    <w:rsid w:val="007B4325"/>
    <w:rsid w:val="007B622D"/>
    <w:rsid w:val="007C4288"/>
    <w:rsid w:val="007C484E"/>
    <w:rsid w:val="007C4CC7"/>
    <w:rsid w:val="007D1DD6"/>
    <w:rsid w:val="007D4853"/>
    <w:rsid w:val="007D57C4"/>
    <w:rsid w:val="007E0429"/>
    <w:rsid w:val="007E1A4D"/>
    <w:rsid w:val="007E41DE"/>
    <w:rsid w:val="007E4AF7"/>
    <w:rsid w:val="007E4CE3"/>
    <w:rsid w:val="007F2B1F"/>
    <w:rsid w:val="00802F7A"/>
    <w:rsid w:val="00804566"/>
    <w:rsid w:val="00806A1C"/>
    <w:rsid w:val="0080773A"/>
    <w:rsid w:val="008131AE"/>
    <w:rsid w:val="00813AEE"/>
    <w:rsid w:val="00814F7D"/>
    <w:rsid w:val="008173F3"/>
    <w:rsid w:val="0082117C"/>
    <w:rsid w:val="008227E9"/>
    <w:rsid w:val="008252C5"/>
    <w:rsid w:val="00831860"/>
    <w:rsid w:val="00832F2D"/>
    <w:rsid w:val="00836C6A"/>
    <w:rsid w:val="00841C9F"/>
    <w:rsid w:val="0084294E"/>
    <w:rsid w:val="00843EFF"/>
    <w:rsid w:val="008442A5"/>
    <w:rsid w:val="008477A9"/>
    <w:rsid w:val="00851547"/>
    <w:rsid w:val="008525A2"/>
    <w:rsid w:val="0085416A"/>
    <w:rsid w:val="00856B0F"/>
    <w:rsid w:val="00857D5C"/>
    <w:rsid w:val="008622E1"/>
    <w:rsid w:val="0087186A"/>
    <w:rsid w:val="00872C56"/>
    <w:rsid w:val="00874F67"/>
    <w:rsid w:val="00876AC2"/>
    <w:rsid w:val="00883F43"/>
    <w:rsid w:val="00884C98"/>
    <w:rsid w:val="00884CE2"/>
    <w:rsid w:val="00885E7D"/>
    <w:rsid w:val="0089363F"/>
    <w:rsid w:val="00894D05"/>
    <w:rsid w:val="00896ED8"/>
    <w:rsid w:val="008A209D"/>
    <w:rsid w:val="008A2436"/>
    <w:rsid w:val="008A4E8C"/>
    <w:rsid w:val="008A563D"/>
    <w:rsid w:val="008A6F3F"/>
    <w:rsid w:val="008B0496"/>
    <w:rsid w:val="008B3B0A"/>
    <w:rsid w:val="008C2BA0"/>
    <w:rsid w:val="008C5902"/>
    <w:rsid w:val="008C69F2"/>
    <w:rsid w:val="008D1D44"/>
    <w:rsid w:val="008D3E6C"/>
    <w:rsid w:val="008D62EC"/>
    <w:rsid w:val="008E04EC"/>
    <w:rsid w:val="008E2BCF"/>
    <w:rsid w:val="008E43F4"/>
    <w:rsid w:val="008F42F6"/>
    <w:rsid w:val="008F5282"/>
    <w:rsid w:val="00910643"/>
    <w:rsid w:val="00912BAC"/>
    <w:rsid w:val="00920C01"/>
    <w:rsid w:val="00925058"/>
    <w:rsid w:val="00926CDB"/>
    <w:rsid w:val="00930113"/>
    <w:rsid w:val="00932CA8"/>
    <w:rsid w:val="00935232"/>
    <w:rsid w:val="009356EC"/>
    <w:rsid w:val="009376DD"/>
    <w:rsid w:val="00937FB2"/>
    <w:rsid w:val="0094114F"/>
    <w:rsid w:val="00953941"/>
    <w:rsid w:val="0095690D"/>
    <w:rsid w:val="009576DD"/>
    <w:rsid w:val="009609C5"/>
    <w:rsid w:val="00965B1A"/>
    <w:rsid w:val="00971B57"/>
    <w:rsid w:val="00976933"/>
    <w:rsid w:val="00981893"/>
    <w:rsid w:val="00984974"/>
    <w:rsid w:val="00986438"/>
    <w:rsid w:val="00987DBF"/>
    <w:rsid w:val="009970F9"/>
    <w:rsid w:val="009A5590"/>
    <w:rsid w:val="009C3837"/>
    <w:rsid w:val="009C44BD"/>
    <w:rsid w:val="009C537F"/>
    <w:rsid w:val="009D0585"/>
    <w:rsid w:val="009D0903"/>
    <w:rsid w:val="009D2BB3"/>
    <w:rsid w:val="009E0846"/>
    <w:rsid w:val="009E1EF4"/>
    <w:rsid w:val="009E1F32"/>
    <w:rsid w:val="009E4BD5"/>
    <w:rsid w:val="009F1BE0"/>
    <w:rsid w:val="009F7CED"/>
    <w:rsid w:val="00A04569"/>
    <w:rsid w:val="00A0736A"/>
    <w:rsid w:val="00A0749F"/>
    <w:rsid w:val="00A07DE7"/>
    <w:rsid w:val="00A120D6"/>
    <w:rsid w:val="00A1301A"/>
    <w:rsid w:val="00A14C37"/>
    <w:rsid w:val="00A161B9"/>
    <w:rsid w:val="00A16AAE"/>
    <w:rsid w:val="00A2067F"/>
    <w:rsid w:val="00A219D7"/>
    <w:rsid w:val="00A226CA"/>
    <w:rsid w:val="00A251D0"/>
    <w:rsid w:val="00A2785C"/>
    <w:rsid w:val="00A279AE"/>
    <w:rsid w:val="00A27FE3"/>
    <w:rsid w:val="00A33DCF"/>
    <w:rsid w:val="00A377FE"/>
    <w:rsid w:val="00A41210"/>
    <w:rsid w:val="00A4128C"/>
    <w:rsid w:val="00A41382"/>
    <w:rsid w:val="00A41AEF"/>
    <w:rsid w:val="00A4223F"/>
    <w:rsid w:val="00A447B3"/>
    <w:rsid w:val="00A500DD"/>
    <w:rsid w:val="00A52C3F"/>
    <w:rsid w:val="00A55DB6"/>
    <w:rsid w:val="00A564F6"/>
    <w:rsid w:val="00A61784"/>
    <w:rsid w:val="00A64120"/>
    <w:rsid w:val="00A72973"/>
    <w:rsid w:val="00A74AFD"/>
    <w:rsid w:val="00A7546A"/>
    <w:rsid w:val="00A80613"/>
    <w:rsid w:val="00A80BBC"/>
    <w:rsid w:val="00A83A98"/>
    <w:rsid w:val="00A85AEA"/>
    <w:rsid w:val="00A94019"/>
    <w:rsid w:val="00A961BE"/>
    <w:rsid w:val="00AA28E8"/>
    <w:rsid w:val="00AB0708"/>
    <w:rsid w:val="00AB0C45"/>
    <w:rsid w:val="00AB26CB"/>
    <w:rsid w:val="00AB321E"/>
    <w:rsid w:val="00AB6652"/>
    <w:rsid w:val="00AC1AF8"/>
    <w:rsid w:val="00AC447D"/>
    <w:rsid w:val="00AD5446"/>
    <w:rsid w:val="00AD623F"/>
    <w:rsid w:val="00AE03F3"/>
    <w:rsid w:val="00AF5E71"/>
    <w:rsid w:val="00B02AAB"/>
    <w:rsid w:val="00B0747E"/>
    <w:rsid w:val="00B13AE3"/>
    <w:rsid w:val="00B22890"/>
    <w:rsid w:val="00B251BD"/>
    <w:rsid w:val="00B25550"/>
    <w:rsid w:val="00B30DCD"/>
    <w:rsid w:val="00B377D3"/>
    <w:rsid w:val="00B4178F"/>
    <w:rsid w:val="00B4216E"/>
    <w:rsid w:val="00B448DC"/>
    <w:rsid w:val="00B463AC"/>
    <w:rsid w:val="00B51095"/>
    <w:rsid w:val="00B6123C"/>
    <w:rsid w:val="00B61CA6"/>
    <w:rsid w:val="00B65F1B"/>
    <w:rsid w:val="00B66D03"/>
    <w:rsid w:val="00B7000F"/>
    <w:rsid w:val="00B729FC"/>
    <w:rsid w:val="00B73EC6"/>
    <w:rsid w:val="00B766E4"/>
    <w:rsid w:val="00B8088E"/>
    <w:rsid w:val="00B8326D"/>
    <w:rsid w:val="00B84AF8"/>
    <w:rsid w:val="00B85EC7"/>
    <w:rsid w:val="00B937B6"/>
    <w:rsid w:val="00BA2DDD"/>
    <w:rsid w:val="00BA450F"/>
    <w:rsid w:val="00BB4BCB"/>
    <w:rsid w:val="00BB545F"/>
    <w:rsid w:val="00BC0996"/>
    <w:rsid w:val="00BD4B65"/>
    <w:rsid w:val="00BE0ACD"/>
    <w:rsid w:val="00BE280C"/>
    <w:rsid w:val="00BE4BA1"/>
    <w:rsid w:val="00BF054E"/>
    <w:rsid w:val="00BF0DB9"/>
    <w:rsid w:val="00BF41BE"/>
    <w:rsid w:val="00C05855"/>
    <w:rsid w:val="00C12B93"/>
    <w:rsid w:val="00C134C3"/>
    <w:rsid w:val="00C24915"/>
    <w:rsid w:val="00C26C14"/>
    <w:rsid w:val="00C27D76"/>
    <w:rsid w:val="00C31D59"/>
    <w:rsid w:val="00C36892"/>
    <w:rsid w:val="00C37F2D"/>
    <w:rsid w:val="00C4009A"/>
    <w:rsid w:val="00C401C2"/>
    <w:rsid w:val="00C449B8"/>
    <w:rsid w:val="00C46330"/>
    <w:rsid w:val="00C47F73"/>
    <w:rsid w:val="00C526FC"/>
    <w:rsid w:val="00C52E86"/>
    <w:rsid w:val="00C53974"/>
    <w:rsid w:val="00C56F47"/>
    <w:rsid w:val="00C6077B"/>
    <w:rsid w:val="00C61441"/>
    <w:rsid w:val="00C628F5"/>
    <w:rsid w:val="00C7294E"/>
    <w:rsid w:val="00C91F90"/>
    <w:rsid w:val="00CA50D4"/>
    <w:rsid w:val="00CA57DF"/>
    <w:rsid w:val="00CA66F9"/>
    <w:rsid w:val="00CB0063"/>
    <w:rsid w:val="00CB3708"/>
    <w:rsid w:val="00CB4D37"/>
    <w:rsid w:val="00CB522D"/>
    <w:rsid w:val="00CB602F"/>
    <w:rsid w:val="00CB66F7"/>
    <w:rsid w:val="00CC0C62"/>
    <w:rsid w:val="00CC259C"/>
    <w:rsid w:val="00CC42D1"/>
    <w:rsid w:val="00CC5B3E"/>
    <w:rsid w:val="00CC6098"/>
    <w:rsid w:val="00CD730B"/>
    <w:rsid w:val="00CE1A87"/>
    <w:rsid w:val="00CE7A5B"/>
    <w:rsid w:val="00CF25EF"/>
    <w:rsid w:val="00D04A96"/>
    <w:rsid w:val="00D05B67"/>
    <w:rsid w:val="00D05D52"/>
    <w:rsid w:val="00D13F91"/>
    <w:rsid w:val="00D212ED"/>
    <w:rsid w:val="00D24980"/>
    <w:rsid w:val="00D26D53"/>
    <w:rsid w:val="00D31F43"/>
    <w:rsid w:val="00D40E59"/>
    <w:rsid w:val="00D415E6"/>
    <w:rsid w:val="00D444C5"/>
    <w:rsid w:val="00D530DC"/>
    <w:rsid w:val="00D61E23"/>
    <w:rsid w:val="00D62023"/>
    <w:rsid w:val="00D7070F"/>
    <w:rsid w:val="00D709DD"/>
    <w:rsid w:val="00D73033"/>
    <w:rsid w:val="00D8294A"/>
    <w:rsid w:val="00D83F98"/>
    <w:rsid w:val="00D84A75"/>
    <w:rsid w:val="00D85F90"/>
    <w:rsid w:val="00D87264"/>
    <w:rsid w:val="00D90649"/>
    <w:rsid w:val="00D91E89"/>
    <w:rsid w:val="00D9213D"/>
    <w:rsid w:val="00D965B1"/>
    <w:rsid w:val="00D97DF9"/>
    <w:rsid w:val="00DA5F23"/>
    <w:rsid w:val="00DA6526"/>
    <w:rsid w:val="00DA6C54"/>
    <w:rsid w:val="00DC54A3"/>
    <w:rsid w:val="00DD181C"/>
    <w:rsid w:val="00DD2F2C"/>
    <w:rsid w:val="00DD48D9"/>
    <w:rsid w:val="00DE1540"/>
    <w:rsid w:val="00DE2EBA"/>
    <w:rsid w:val="00DE520C"/>
    <w:rsid w:val="00DF1E66"/>
    <w:rsid w:val="00DF60FD"/>
    <w:rsid w:val="00DF6410"/>
    <w:rsid w:val="00E007F7"/>
    <w:rsid w:val="00E00F41"/>
    <w:rsid w:val="00E05F18"/>
    <w:rsid w:val="00E06A27"/>
    <w:rsid w:val="00E12202"/>
    <w:rsid w:val="00E242C5"/>
    <w:rsid w:val="00E24673"/>
    <w:rsid w:val="00E24F26"/>
    <w:rsid w:val="00E261B4"/>
    <w:rsid w:val="00E31120"/>
    <w:rsid w:val="00E31E85"/>
    <w:rsid w:val="00E34647"/>
    <w:rsid w:val="00E407FF"/>
    <w:rsid w:val="00E40C34"/>
    <w:rsid w:val="00E41E2C"/>
    <w:rsid w:val="00E43A6D"/>
    <w:rsid w:val="00E44207"/>
    <w:rsid w:val="00E6043C"/>
    <w:rsid w:val="00E66C57"/>
    <w:rsid w:val="00E66D00"/>
    <w:rsid w:val="00E7224C"/>
    <w:rsid w:val="00E729F2"/>
    <w:rsid w:val="00E75DBD"/>
    <w:rsid w:val="00E7700B"/>
    <w:rsid w:val="00E805D3"/>
    <w:rsid w:val="00E80826"/>
    <w:rsid w:val="00E81098"/>
    <w:rsid w:val="00E84DA1"/>
    <w:rsid w:val="00E91332"/>
    <w:rsid w:val="00E9236B"/>
    <w:rsid w:val="00E95919"/>
    <w:rsid w:val="00EA3045"/>
    <w:rsid w:val="00EC1DE8"/>
    <w:rsid w:val="00EC35AE"/>
    <w:rsid w:val="00ED0C5C"/>
    <w:rsid w:val="00ED19A9"/>
    <w:rsid w:val="00ED4708"/>
    <w:rsid w:val="00EE0D69"/>
    <w:rsid w:val="00EE0F26"/>
    <w:rsid w:val="00EE2ABB"/>
    <w:rsid w:val="00EF192B"/>
    <w:rsid w:val="00EF4482"/>
    <w:rsid w:val="00F06B8A"/>
    <w:rsid w:val="00F07A7D"/>
    <w:rsid w:val="00F153C1"/>
    <w:rsid w:val="00F162DB"/>
    <w:rsid w:val="00F16839"/>
    <w:rsid w:val="00F17303"/>
    <w:rsid w:val="00F211E7"/>
    <w:rsid w:val="00F21D37"/>
    <w:rsid w:val="00F221F0"/>
    <w:rsid w:val="00F26136"/>
    <w:rsid w:val="00F2713B"/>
    <w:rsid w:val="00F305D8"/>
    <w:rsid w:val="00F37106"/>
    <w:rsid w:val="00F445C5"/>
    <w:rsid w:val="00F44A2E"/>
    <w:rsid w:val="00F47D57"/>
    <w:rsid w:val="00F52714"/>
    <w:rsid w:val="00F55DC4"/>
    <w:rsid w:val="00F576B3"/>
    <w:rsid w:val="00F60495"/>
    <w:rsid w:val="00F71E23"/>
    <w:rsid w:val="00F745E1"/>
    <w:rsid w:val="00F75A79"/>
    <w:rsid w:val="00F7620E"/>
    <w:rsid w:val="00F775AD"/>
    <w:rsid w:val="00F77AFB"/>
    <w:rsid w:val="00F80E07"/>
    <w:rsid w:val="00F8206B"/>
    <w:rsid w:val="00F90326"/>
    <w:rsid w:val="00F90F86"/>
    <w:rsid w:val="00F918AB"/>
    <w:rsid w:val="00F92DF0"/>
    <w:rsid w:val="00F94092"/>
    <w:rsid w:val="00FA0454"/>
    <w:rsid w:val="00FA4A9E"/>
    <w:rsid w:val="00FB1248"/>
    <w:rsid w:val="00FB18DC"/>
    <w:rsid w:val="00FB217D"/>
    <w:rsid w:val="00FB29CC"/>
    <w:rsid w:val="00FC0522"/>
    <w:rsid w:val="00FC2DE3"/>
    <w:rsid w:val="00FD3D04"/>
    <w:rsid w:val="00FD49A0"/>
    <w:rsid w:val="00FE27DE"/>
    <w:rsid w:val="00FE3E95"/>
    <w:rsid w:val="00FF2C48"/>
    <w:rsid w:val="00FF3205"/>
    <w:rsid w:val="00FF40AB"/>
    <w:rsid w:val="00FF66CA"/>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F4ED2"/>
  <w15:chartTrackingRefBased/>
  <w15:docId w15:val="{AD00EBD8-7EA0-4558-8E76-24423437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semiHidden/>
    <w:rsid w:val="00885E7D"/>
    <w:rPr>
      <w:sz w:val="16"/>
      <w:szCs w:val="16"/>
    </w:rPr>
  </w:style>
  <w:style w:type="paragraph" w:styleId="Textocomentario">
    <w:name w:val="annotation text"/>
    <w:basedOn w:val="Normal"/>
    <w:semiHidden/>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val="es-CO"/>
    </w:rPr>
  </w:style>
  <w:style w:type="character" w:styleId="Textoennegrita">
    <w:name w:val="Strong"/>
    <w:uiPriority w:val="22"/>
    <w:qFormat/>
    <w:rsid w:val="002D2CB2"/>
    <w:rPr>
      <w:b/>
      <w:bCs/>
    </w:rPr>
  </w:style>
  <w:style w:type="paragraph" w:styleId="Puesto">
    <w:name w:val="Title"/>
    <w:basedOn w:val="Normal"/>
    <w:link w:val="PuestoCar"/>
    <w:qFormat/>
    <w:rsid w:val="00AE03F3"/>
    <w:pPr>
      <w:jc w:val="center"/>
    </w:pPr>
    <w:rPr>
      <w:rFonts w:cs="Arial"/>
      <w:b/>
      <w:bCs/>
      <w:sz w:val="32"/>
      <w:szCs w:val="24"/>
    </w:rPr>
  </w:style>
  <w:style w:type="character" w:customStyle="1" w:styleId="PuestoCar">
    <w:name w:val="Puesto Car"/>
    <w:link w:val="Puest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paragraphstyle"/>
    <w:basedOn w:val="Normal"/>
    <w:rsid w:val="00BC0996"/>
    <w:pPr>
      <w:spacing w:before="100" w:beforeAutospacing="1" w:after="100" w:afterAutospacing="1"/>
    </w:pPr>
    <w:rPr>
      <w:rFonts w:ascii="Times New Roman" w:hAnsi="Times New Roman"/>
      <w:sz w:val="24"/>
      <w:szCs w:val="24"/>
      <w:lang w:val="es-CO" w:eastAsia="es-CO"/>
    </w:rPr>
  </w:style>
  <w:style w:type="paragraph" w:styleId="Prrafodelista">
    <w:name w:val="List Paragraph"/>
    <w:basedOn w:val="Normal"/>
    <w:uiPriority w:val="34"/>
    <w:qFormat/>
    <w:rsid w:val="00760A14"/>
    <w:pPr>
      <w:ind w:left="708"/>
    </w:pPr>
  </w:style>
  <w:style w:type="paragraph" w:customStyle="1" w:styleId="CENTRAR">
    <w:name w:val="CENTRAR"/>
    <w:uiPriority w:val="99"/>
    <w:rsid w:val="00647B0E"/>
    <w:pPr>
      <w:widowControl w:val="0"/>
      <w:autoSpaceDE w:val="0"/>
      <w:autoSpaceDN w:val="0"/>
      <w:adjustRightInd w:val="0"/>
      <w:spacing w:before="28" w:after="28" w:line="210" w:lineRule="atLeast"/>
      <w:jc w:val="center"/>
    </w:pPr>
    <w:rPr>
      <w:color w:val="000000"/>
      <w:sz w:val="19"/>
      <w:szCs w:val="19"/>
      <w:lang w:val="es-ES" w:eastAsia="es-ES"/>
    </w:rPr>
  </w:style>
  <w:style w:type="paragraph" w:styleId="Revisin">
    <w:name w:val="Revision"/>
    <w:hidden/>
    <w:uiPriority w:val="71"/>
    <w:semiHidden/>
    <w:rsid w:val="00FE3E95"/>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5932">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064067697">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843544937">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H7EN5MXTHQNV-429570507-3214</_dlc_DocId>
    <_dlc_DocIdUrl xmlns="ae9388c0-b1e2-40ea-b6a8-c51c7913cbd2">
      <Url>https://mng.mincultura.gov.co/ministerio/transparencia-y-acceso-a-informacion-publica/publicidad%20de%20proyectos%20de%20especificos%20de%20regulacion/_layouts/15/DocIdRedir.aspx?ID=H7EN5MXTHQNV-429570507-3214</Url>
      <Description>H7EN5MXTHQNV-429570507-3214</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AD2CB-280B-49CE-8FBE-F95E5B47AE8C}"/>
</file>

<file path=customXml/itemProps2.xml><?xml version="1.0" encoding="utf-8"?>
<ds:datastoreItem xmlns:ds="http://schemas.openxmlformats.org/officeDocument/2006/customXml" ds:itemID="{5ED1A2B8-982A-4B2B-BC46-E43A03627219}"/>
</file>

<file path=customXml/itemProps3.xml><?xml version="1.0" encoding="utf-8"?>
<ds:datastoreItem xmlns:ds="http://schemas.openxmlformats.org/officeDocument/2006/customXml" ds:itemID="{D7EED7AC-19D9-4906-B173-E3F34FBAB004}"/>
</file>

<file path=customXml/itemProps4.xml><?xml version="1.0" encoding="utf-8"?>
<ds:datastoreItem xmlns:ds="http://schemas.openxmlformats.org/officeDocument/2006/customXml" ds:itemID="{07452617-EBEC-424F-AF42-E98C6C3C4F51}"/>
</file>

<file path=customXml/itemProps5.xml><?xml version="1.0" encoding="utf-8"?>
<ds:datastoreItem xmlns:ds="http://schemas.openxmlformats.org/officeDocument/2006/customXml" ds:itemID="{2327B1A2-CDB8-455B-B2A8-65ED003A00FB}"/>
</file>

<file path=docProps/app.xml><?xml version="1.0" encoding="utf-8"?>
<Properties xmlns="http://schemas.openxmlformats.org/officeDocument/2006/extended-properties" xmlns:vt="http://schemas.openxmlformats.org/officeDocument/2006/docPropsVTypes">
  <Template>Normal</Template>
  <TotalTime>3</TotalTime>
  <Pages>5</Pages>
  <Words>2111</Words>
  <Characters>11613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13697</CharactersWithSpaces>
  <SharedDoc>false</SharedDoc>
  <HLinks>
    <vt:vector size="6" baseType="variant">
      <vt:variant>
        <vt:i4>1900662</vt:i4>
      </vt:variant>
      <vt:variant>
        <vt:i4>0</vt:i4>
      </vt:variant>
      <vt:variant>
        <vt:i4>0</vt:i4>
      </vt:variant>
      <vt:variant>
        <vt:i4>5</vt:i4>
      </vt:variant>
      <vt:variant>
        <vt:lpwstr>https://s3.amazonaws.com/appforest_uf/f1600711792105x915255643583475700/Estatutos V2 septiembre 2020.pdf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Mauricio Herrera Bermudez</cp:lastModifiedBy>
  <cp:revision>3</cp:revision>
  <cp:lastPrinted>2019-07-08T22:30:00Z</cp:lastPrinted>
  <dcterms:created xsi:type="dcterms:W3CDTF">2022-02-19T21:56:00Z</dcterms:created>
  <dcterms:modified xsi:type="dcterms:W3CDTF">2022-02-19T21:58:00Z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5143fcfd-c420-4e67-a1a9-2cf0d5f3d1c2</vt:lpwstr>
  </property>
</Properties>
</file>