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D685" w14:textId="061A5565" w:rsidR="00FD46E4" w:rsidRPr="00671B0D" w:rsidRDefault="00CA3FFB" w:rsidP="00437AF4">
      <w:pPr>
        <w:pBdr>
          <w:top w:val="nil"/>
          <w:left w:val="nil"/>
          <w:bottom w:val="nil"/>
          <w:right w:val="nil"/>
          <w:between w:val="nil"/>
        </w:pBdr>
        <w:ind w:left="-567" w:right="-142"/>
        <w:jc w:val="center"/>
        <w:rPr>
          <w:rFonts w:ascii="Arial" w:eastAsia="Arial Unicode MS" w:hAnsi="Arial" w:cs="Arial"/>
          <w:color w:val="000000"/>
        </w:rPr>
      </w:pPr>
      <w:r w:rsidRPr="00671B0D">
        <w:rPr>
          <w:rFonts w:ascii="Arial" w:eastAsia="Arial Unicode MS" w:hAnsi="Arial" w:cs="Arial"/>
          <w:color w:val="000000"/>
        </w:rPr>
        <w:t>Por el cual se modifica</w:t>
      </w:r>
      <w:r w:rsidR="005C4B2C" w:rsidRPr="00671B0D">
        <w:rPr>
          <w:rFonts w:ascii="Arial" w:eastAsia="Arial Unicode MS" w:hAnsi="Arial" w:cs="Arial"/>
          <w:color w:val="000000"/>
        </w:rPr>
        <w:t>n los artículos 2.12.2.2.1, 2.12.2.2.6, 2.12.2.3.2, 2.12.2.3.3, 2.12.2.3.4</w:t>
      </w:r>
      <w:r w:rsidR="00FD589B" w:rsidRPr="00671B0D">
        <w:rPr>
          <w:rFonts w:ascii="Arial" w:eastAsia="Arial Unicode MS" w:hAnsi="Arial" w:cs="Arial"/>
          <w:color w:val="000000"/>
        </w:rPr>
        <w:t xml:space="preserve"> y</w:t>
      </w:r>
      <w:r w:rsidR="005C4B2C" w:rsidRPr="00671B0D">
        <w:rPr>
          <w:rFonts w:ascii="Arial" w:eastAsia="Arial Unicode MS" w:hAnsi="Arial" w:cs="Arial"/>
          <w:color w:val="000000"/>
        </w:rPr>
        <w:t xml:space="preserve"> 2.12.2.3.5</w:t>
      </w:r>
      <w:r w:rsidR="00E34AD5" w:rsidRPr="00671B0D">
        <w:rPr>
          <w:rFonts w:ascii="Arial" w:eastAsia="Arial Unicode MS" w:hAnsi="Arial" w:cs="Arial"/>
          <w:color w:val="000000"/>
        </w:rPr>
        <w:t xml:space="preserve"> </w:t>
      </w:r>
      <w:r w:rsidR="00EB5BCB" w:rsidRPr="00671B0D">
        <w:rPr>
          <w:rFonts w:ascii="Arial" w:eastAsia="Arial Unicode MS" w:hAnsi="Arial" w:cs="Arial"/>
        </w:rPr>
        <w:t>d</w:t>
      </w:r>
      <w:r w:rsidRPr="00671B0D">
        <w:rPr>
          <w:rFonts w:ascii="Arial" w:eastAsia="Arial Unicode MS" w:hAnsi="Arial" w:cs="Arial"/>
          <w:color w:val="000000"/>
        </w:rPr>
        <w:t xml:space="preserve">el Decreto </w:t>
      </w:r>
      <w:r w:rsidR="000A0FE9" w:rsidRPr="00671B0D">
        <w:rPr>
          <w:rFonts w:ascii="Arial" w:eastAsia="Arial Unicode MS" w:hAnsi="Arial" w:cs="Arial"/>
          <w:color w:val="000000"/>
        </w:rPr>
        <w:t>1080 de 2015</w:t>
      </w:r>
      <w:r w:rsidR="003617DD" w:rsidRPr="00671B0D">
        <w:rPr>
          <w:rFonts w:ascii="Arial" w:eastAsia="Arial Unicode MS" w:hAnsi="Arial" w:cs="Arial"/>
          <w:color w:val="000000"/>
        </w:rPr>
        <w:t xml:space="preserve"> Único Reglamentario del Sector Cultura</w:t>
      </w:r>
      <w:r w:rsidR="00B86890" w:rsidRPr="00671B0D">
        <w:rPr>
          <w:rFonts w:ascii="Arial" w:eastAsia="Arial Unicode MS" w:hAnsi="Arial" w:cs="Arial"/>
          <w:color w:val="000000"/>
        </w:rPr>
        <w:t>, en lo relacionado con el incentivo tributario de deducción por inversiones o donaciones a proyectos de economía creativa de que trata el artículo 180 de la Ley 1955 de 2019</w:t>
      </w:r>
    </w:p>
    <w:p w14:paraId="692681CF" w14:textId="77777777" w:rsidR="00FD46E4" w:rsidRPr="00671B0D" w:rsidRDefault="00FD46E4" w:rsidP="00437AF4">
      <w:pPr>
        <w:pBdr>
          <w:top w:val="nil"/>
          <w:left w:val="nil"/>
          <w:bottom w:val="nil"/>
          <w:right w:val="nil"/>
          <w:between w:val="nil"/>
        </w:pBdr>
        <w:ind w:left="-567" w:right="-142"/>
        <w:jc w:val="center"/>
        <w:rPr>
          <w:rFonts w:ascii="Arial" w:eastAsia="Arial Unicode MS" w:hAnsi="Arial" w:cs="Arial"/>
          <w:color w:val="000000"/>
        </w:rPr>
      </w:pPr>
    </w:p>
    <w:p w14:paraId="054EC5B5" w14:textId="77777777" w:rsidR="00747E3A" w:rsidRPr="00671B0D" w:rsidRDefault="00747E3A" w:rsidP="00437AF4">
      <w:pPr>
        <w:pBdr>
          <w:top w:val="nil"/>
          <w:left w:val="nil"/>
          <w:bottom w:val="nil"/>
          <w:right w:val="nil"/>
          <w:between w:val="nil"/>
        </w:pBdr>
        <w:ind w:left="-567" w:right="-142"/>
        <w:jc w:val="center"/>
        <w:rPr>
          <w:rFonts w:ascii="Arial" w:eastAsia="Arial Unicode MS" w:hAnsi="Arial" w:cs="Arial"/>
          <w:b/>
          <w:color w:val="000000"/>
        </w:rPr>
      </w:pPr>
    </w:p>
    <w:p w14:paraId="3A036C9F" w14:textId="77777777" w:rsidR="00FD46E4" w:rsidRPr="00671B0D" w:rsidRDefault="00CA3FFB" w:rsidP="00437AF4">
      <w:pPr>
        <w:pBdr>
          <w:top w:val="nil"/>
          <w:left w:val="nil"/>
          <w:bottom w:val="nil"/>
          <w:right w:val="nil"/>
          <w:between w:val="nil"/>
        </w:pBdr>
        <w:ind w:left="-567" w:right="-142"/>
        <w:jc w:val="center"/>
        <w:rPr>
          <w:rFonts w:ascii="Arial" w:eastAsia="Arial Unicode MS" w:hAnsi="Arial" w:cs="Arial"/>
          <w:b/>
          <w:color w:val="000000"/>
        </w:rPr>
      </w:pPr>
      <w:r w:rsidRPr="00671B0D">
        <w:rPr>
          <w:rFonts w:ascii="Arial" w:eastAsia="Arial Unicode MS" w:hAnsi="Arial" w:cs="Arial"/>
          <w:b/>
          <w:color w:val="000000"/>
        </w:rPr>
        <w:t>EL PRESIDE</w:t>
      </w:r>
      <w:r w:rsidR="00747E3A" w:rsidRPr="00671B0D">
        <w:rPr>
          <w:rFonts w:ascii="Arial" w:eastAsia="Arial Unicode MS" w:hAnsi="Arial" w:cs="Arial"/>
          <w:b/>
          <w:color w:val="000000"/>
        </w:rPr>
        <w:t>NTE DE LA REPÚBLICA DE COLOMBIA</w:t>
      </w:r>
    </w:p>
    <w:p w14:paraId="306AEE9F" w14:textId="77777777" w:rsidR="00FD46E4" w:rsidRPr="00671B0D" w:rsidRDefault="00CA3FFB" w:rsidP="00437AF4">
      <w:pPr>
        <w:pBdr>
          <w:top w:val="nil"/>
          <w:left w:val="nil"/>
          <w:bottom w:val="nil"/>
          <w:right w:val="nil"/>
          <w:between w:val="nil"/>
        </w:pBdr>
        <w:ind w:left="-567" w:right="-142"/>
        <w:jc w:val="both"/>
        <w:rPr>
          <w:rFonts w:ascii="Arial" w:eastAsia="Arial Unicode MS" w:hAnsi="Arial" w:cs="Arial"/>
          <w:b/>
          <w:color w:val="000000"/>
        </w:rPr>
      </w:pPr>
      <w:r w:rsidRPr="00671B0D">
        <w:rPr>
          <w:rFonts w:ascii="Arial" w:eastAsia="Arial Unicode MS" w:hAnsi="Arial" w:cs="Arial"/>
          <w:b/>
          <w:color w:val="000000"/>
        </w:rPr>
        <w:t xml:space="preserve"> </w:t>
      </w:r>
    </w:p>
    <w:p w14:paraId="115121F5" w14:textId="77777777" w:rsidR="000A0FE9" w:rsidRPr="00671B0D" w:rsidRDefault="000A0FE9" w:rsidP="00437AF4">
      <w:pPr>
        <w:pBdr>
          <w:top w:val="nil"/>
          <w:left w:val="nil"/>
          <w:bottom w:val="nil"/>
          <w:right w:val="nil"/>
          <w:between w:val="nil"/>
        </w:pBdr>
        <w:ind w:left="-567" w:right="-142"/>
        <w:jc w:val="both"/>
        <w:rPr>
          <w:rFonts w:ascii="Arial" w:eastAsia="Arial Unicode MS" w:hAnsi="Arial" w:cs="Arial"/>
          <w:b/>
          <w:color w:val="000000"/>
        </w:rPr>
      </w:pPr>
    </w:p>
    <w:p w14:paraId="70905F76" w14:textId="77777777" w:rsidR="00FD46E4" w:rsidRPr="00671B0D" w:rsidRDefault="00CA3FFB" w:rsidP="00437AF4">
      <w:pPr>
        <w:pBdr>
          <w:top w:val="nil"/>
          <w:left w:val="nil"/>
          <w:bottom w:val="nil"/>
          <w:right w:val="nil"/>
          <w:between w:val="nil"/>
        </w:pBdr>
        <w:ind w:left="-567" w:right="-142"/>
        <w:jc w:val="center"/>
        <w:rPr>
          <w:rFonts w:ascii="Arial" w:eastAsia="Arial Unicode MS" w:hAnsi="Arial" w:cs="Arial"/>
          <w:color w:val="000000"/>
        </w:rPr>
      </w:pPr>
      <w:r w:rsidRPr="00671B0D">
        <w:rPr>
          <w:rFonts w:ascii="Arial" w:eastAsia="Arial Unicode MS" w:hAnsi="Arial" w:cs="Arial"/>
          <w:color w:val="000000"/>
        </w:rPr>
        <w:t>En ejercicio de sus facultades constitucionales y legales, en especial las conferidas por el numeral 11 del artículo 189 de la Constitución Política, y en desarrollo de</w:t>
      </w:r>
      <w:r w:rsidR="009D289B" w:rsidRPr="00671B0D">
        <w:rPr>
          <w:rFonts w:ascii="Arial" w:eastAsia="Arial Unicode MS" w:hAnsi="Arial" w:cs="Arial"/>
          <w:color w:val="000000"/>
        </w:rPr>
        <w:t>l artículo 180</w:t>
      </w:r>
      <w:r w:rsidRPr="00671B0D">
        <w:rPr>
          <w:rFonts w:ascii="Arial" w:eastAsia="Arial Unicode MS" w:hAnsi="Arial" w:cs="Arial"/>
          <w:color w:val="000000"/>
        </w:rPr>
        <w:t xml:space="preserve"> de la Ley 1955 de 2019</w:t>
      </w:r>
      <w:r w:rsidR="001C6B45" w:rsidRPr="00671B0D">
        <w:rPr>
          <w:rFonts w:ascii="Arial" w:eastAsia="Arial Unicode MS" w:hAnsi="Arial" w:cs="Arial"/>
          <w:color w:val="000000"/>
        </w:rPr>
        <w:t xml:space="preserve">, </w:t>
      </w:r>
      <w:r w:rsidRPr="00671B0D">
        <w:rPr>
          <w:rFonts w:ascii="Arial" w:eastAsia="Arial Unicode MS" w:hAnsi="Arial" w:cs="Arial"/>
          <w:color w:val="000000"/>
        </w:rPr>
        <w:t xml:space="preserve"> y</w:t>
      </w:r>
    </w:p>
    <w:p w14:paraId="6DAB1931" w14:textId="77777777" w:rsidR="000A0FE9" w:rsidRPr="00671B0D" w:rsidRDefault="000A0FE9" w:rsidP="00437AF4">
      <w:pPr>
        <w:pBdr>
          <w:top w:val="nil"/>
          <w:left w:val="nil"/>
          <w:bottom w:val="nil"/>
          <w:right w:val="nil"/>
          <w:between w:val="nil"/>
        </w:pBdr>
        <w:ind w:left="-567" w:right="-142"/>
        <w:jc w:val="both"/>
        <w:rPr>
          <w:rFonts w:ascii="Arial" w:eastAsia="Arial Unicode MS" w:hAnsi="Arial" w:cs="Arial"/>
          <w:color w:val="000000"/>
        </w:rPr>
      </w:pPr>
    </w:p>
    <w:p w14:paraId="6F043087" w14:textId="77777777" w:rsidR="00437AF4" w:rsidRPr="00671B0D" w:rsidRDefault="00437AF4" w:rsidP="00437AF4">
      <w:pPr>
        <w:ind w:left="-567" w:right="-142"/>
        <w:jc w:val="center"/>
        <w:rPr>
          <w:rFonts w:ascii="Arial" w:eastAsia="Arial Unicode MS" w:hAnsi="Arial" w:cs="Arial"/>
          <w:b/>
        </w:rPr>
      </w:pPr>
    </w:p>
    <w:p w14:paraId="57F25939" w14:textId="77777777" w:rsidR="000A0FE9" w:rsidRPr="00671B0D" w:rsidRDefault="00CA3FFB" w:rsidP="00437AF4">
      <w:pPr>
        <w:ind w:left="-567" w:right="-142"/>
        <w:jc w:val="center"/>
        <w:rPr>
          <w:rFonts w:ascii="Arial" w:eastAsia="Arial Unicode MS" w:hAnsi="Arial" w:cs="Arial"/>
          <w:b/>
        </w:rPr>
      </w:pPr>
      <w:r w:rsidRPr="00671B0D">
        <w:rPr>
          <w:rFonts w:ascii="Arial" w:eastAsia="Arial Unicode MS" w:hAnsi="Arial" w:cs="Arial"/>
          <w:b/>
        </w:rPr>
        <w:t>CONSIDERANDO</w:t>
      </w:r>
    </w:p>
    <w:p w14:paraId="0EC68F9A" w14:textId="77777777" w:rsidR="00437AF4" w:rsidRPr="00671B0D" w:rsidRDefault="00437AF4" w:rsidP="00F535D1">
      <w:pPr>
        <w:ind w:right="-142"/>
        <w:jc w:val="both"/>
        <w:rPr>
          <w:rFonts w:ascii="Arial" w:eastAsia="Arial Unicode MS" w:hAnsi="Arial" w:cs="Arial"/>
        </w:rPr>
      </w:pPr>
    </w:p>
    <w:p w14:paraId="57F14946" w14:textId="77777777" w:rsidR="00204E11" w:rsidRDefault="00204E11" w:rsidP="00437AF4">
      <w:pPr>
        <w:ind w:left="-567" w:right="-142"/>
        <w:jc w:val="both"/>
        <w:rPr>
          <w:rFonts w:ascii="Arial" w:eastAsia="Arial Unicode MS" w:hAnsi="Arial" w:cs="Arial"/>
        </w:rPr>
      </w:pPr>
    </w:p>
    <w:p w14:paraId="7DCA8C64" w14:textId="77777777" w:rsidR="002F12E6" w:rsidRPr="00671B0D" w:rsidRDefault="002F12E6" w:rsidP="00437AF4">
      <w:pPr>
        <w:ind w:left="-567" w:right="-142"/>
        <w:jc w:val="both"/>
        <w:rPr>
          <w:rFonts w:ascii="Arial" w:eastAsia="Arial Unicode MS" w:hAnsi="Arial" w:cs="Arial"/>
        </w:rPr>
      </w:pPr>
      <w:bookmarkStart w:id="0" w:name="_GoBack"/>
      <w:bookmarkEnd w:id="0"/>
      <w:r w:rsidRPr="00671B0D">
        <w:rPr>
          <w:rFonts w:ascii="Arial" w:eastAsia="Arial Unicode MS" w:hAnsi="Arial" w:cs="Arial"/>
        </w:rPr>
        <w:t>Que el Gobierno nacional expidió el Decreto 1080 de 2015 Por medio del cual se expide el Decreto Único Reglamentario del Sector Cultura, para compilar y racionalizar las normas del sector.</w:t>
      </w:r>
    </w:p>
    <w:p w14:paraId="5E78D8FA" w14:textId="77777777" w:rsidR="002F12E6" w:rsidRPr="00671B0D" w:rsidRDefault="002F12E6" w:rsidP="00437AF4">
      <w:pPr>
        <w:ind w:left="-567" w:right="-142"/>
        <w:jc w:val="both"/>
        <w:rPr>
          <w:rFonts w:ascii="Arial" w:eastAsia="Arial Unicode MS" w:hAnsi="Arial" w:cs="Arial"/>
        </w:rPr>
      </w:pPr>
    </w:p>
    <w:p w14:paraId="5D28EA60" w14:textId="77777777" w:rsidR="009D289B" w:rsidRPr="00671B0D" w:rsidRDefault="00CA3FFB" w:rsidP="00437AF4">
      <w:pPr>
        <w:ind w:left="-567" w:right="-142"/>
        <w:jc w:val="both"/>
        <w:rPr>
          <w:rFonts w:ascii="Arial" w:eastAsia="Arial Unicode MS" w:hAnsi="Arial" w:cs="Arial"/>
        </w:rPr>
      </w:pPr>
      <w:r w:rsidRPr="00671B0D">
        <w:rPr>
          <w:rFonts w:ascii="Arial" w:eastAsia="Arial Unicode MS" w:hAnsi="Arial" w:cs="Arial"/>
        </w:rPr>
        <w:t xml:space="preserve">Que es un propósito del Gobierno </w:t>
      </w:r>
      <w:r w:rsidR="001C6B45" w:rsidRPr="00671B0D">
        <w:rPr>
          <w:rFonts w:ascii="Arial" w:eastAsia="Arial Unicode MS" w:hAnsi="Arial" w:cs="Arial"/>
        </w:rPr>
        <w:t>n</w:t>
      </w:r>
      <w:r w:rsidRPr="00671B0D">
        <w:rPr>
          <w:rFonts w:ascii="Arial" w:eastAsia="Arial Unicode MS" w:hAnsi="Arial" w:cs="Arial"/>
        </w:rPr>
        <w:t>acional reforzar el gran potencial de la economía creativa en Colombia y mantener al país como actor de primer orden en el contexto de las industrias culturales y creativas</w:t>
      </w:r>
      <w:r w:rsidR="00F2440E" w:rsidRPr="00671B0D">
        <w:rPr>
          <w:rFonts w:ascii="Arial" w:eastAsia="Arial Unicode MS" w:hAnsi="Arial" w:cs="Arial"/>
        </w:rPr>
        <w:t>, tanto en el orden nacional como</w:t>
      </w:r>
      <w:r w:rsidRPr="00671B0D">
        <w:rPr>
          <w:rFonts w:ascii="Arial" w:eastAsia="Arial Unicode MS" w:hAnsi="Arial" w:cs="Arial"/>
        </w:rPr>
        <w:t xml:space="preserve"> internacional.</w:t>
      </w:r>
    </w:p>
    <w:p w14:paraId="05B452E0" w14:textId="77777777" w:rsidR="009D289B" w:rsidRPr="00671B0D" w:rsidRDefault="009D289B" w:rsidP="00437AF4">
      <w:pPr>
        <w:ind w:left="-567" w:right="-142"/>
        <w:jc w:val="both"/>
        <w:rPr>
          <w:rFonts w:ascii="Arial" w:eastAsia="Arial Unicode MS" w:hAnsi="Arial" w:cs="Arial"/>
        </w:rPr>
      </w:pPr>
    </w:p>
    <w:p w14:paraId="71DC015C" w14:textId="77777777" w:rsidR="00FD46E4" w:rsidRPr="00671B0D" w:rsidRDefault="00CA3FFB" w:rsidP="00437AF4">
      <w:pPr>
        <w:ind w:left="-567" w:right="-142"/>
        <w:jc w:val="both"/>
        <w:rPr>
          <w:rFonts w:ascii="Arial" w:eastAsia="Arial Unicode MS" w:hAnsi="Arial" w:cs="Arial"/>
        </w:rPr>
      </w:pPr>
      <w:r w:rsidRPr="00671B0D">
        <w:rPr>
          <w:rFonts w:ascii="Arial" w:eastAsia="Arial Unicode MS" w:hAnsi="Arial" w:cs="Arial"/>
          <w:color w:val="000000"/>
        </w:rPr>
        <w:t xml:space="preserve">Que el artículo 180 de la Ley 1955 de 2019 </w:t>
      </w:r>
      <w:r w:rsidR="00E21DC6" w:rsidRPr="00671B0D">
        <w:rPr>
          <w:rFonts w:ascii="Arial" w:eastAsia="Arial Unicode MS" w:hAnsi="Arial" w:cs="Arial"/>
          <w:color w:val="000000"/>
        </w:rPr>
        <w:t xml:space="preserve">(Plan </w:t>
      </w:r>
      <w:r w:rsidR="00E813FB" w:rsidRPr="00671B0D">
        <w:rPr>
          <w:rFonts w:ascii="Arial" w:eastAsia="Arial Unicode MS" w:hAnsi="Arial" w:cs="Arial"/>
          <w:color w:val="000000"/>
        </w:rPr>
        <w:t>N</w:t>
      </w:r>
      <w:r w:rsidR="00E21DC6" w:rsidRPr="00671B0D">
        <w:rPr>
          <w:rFonts w:ascii="Arial" w:eastAsia="Arial Unicode MS" w:hAnsi="Arial" w:cs="Arial"/>
          <w:color w:val="000000"/>
        </w:rPr>
        <w:t xml:space="preserve">acional de Desarrollo 2018 – 2022. Pacto por Colombia, Pacto por la Equidad) </w:t>
      </w:r>
      <w:r w:rsidRPr="00671B0D">
        <w:rPr>
          <w:rFonts w:ascii="Arial" w:eastAsia="Arial Unicode MS" w:hAnsi="Arial" w:cs="Arial"/>
          <w:color w:val="000000"/>
        </w:rPr>
        <w:t xml:space="preserve">dispuso la aplicación de un incentivo tributario de deducción para las inversiones o donaciones que se hagan a proyectos de economía creativa, así: </w:t>
      </w:r>
    </w:p>
    <w:p w14:paraId="202D2A26" w14:textId="77777777" w:rsidR="00FD46E4" w:rsidRPr="00671B0D" w:rsidRDefault="00FD46E4" w:rsidP="00437AF4">
      <w:pPr>
        <w:ind w:left="-567" w:right="-142"/>
        <w:jc w:val="both"/>
        <w:rPr>
          <w:rFonts w:ascii="Arial" w:eastAsia="Arial Unicode MS" w:hAnsi="Arial" w:cs="Arial"/>
          <w:color w:val="000000"/>
        </w:rPr>
      </w:pPr>
    </w:p>
    <w:p w14:paraId="7FB6B3DD" w14:textId="77777777" w:rsidR="00FD46E4" w:rsidRPr="00671B0D" w:rsidRDefault="00CA3FFB" w:rsidP="00437AF4">
      <w:pPr>
        <w:pBdr>
          <w:top w:val="nil"/>
          <w:left w:val="nil"/>
          <w:bottom w:val="nil"/>
          <w:right w:val="nil"/>
          <w:between w:val="nil"/>
        </w:pBdr>
        <w:ind w:left="-426"/>
        <w:jc w:val="both"/>
        <w:rPr>
          <w:rFonts w:ascii="Arial" w:eastAsia="Arial Unicode MS" w:hAnsi="Arial" w:cs="Arial"/>
          <w:color w:val="000000"/>
        </w:rPr>
      </w:pPr>
      <w:r w:rsidRPr="00671B0D">
        <w:rPr>
          <w:rFonts w:ascii="Arial" w:eastAsia="Arial Unicode MS" w:hAnsi="Arial" w:cs="Arial"/>
          <w:color w:val="000000"/>
        </w:rPr>
        <w:t>“ARTÍCULO 180º. PROYECTOS DE ECONOMÍA CREATIVA. El Ministerio de Cultura podrá realizar una convocatoria anual de proyectos de economía creativa en los campos definidos en el artículo 2° de la Ley 1834 de 2017, así como planes especiales de salvaguardia de manifestaciones culturales incorporadas a listas representativas de patrimonio cultural inmaterial acordes con la Ley 1185 de 2008, e infraestructura de espectáculos públicos de artes escénicas previstos en el artículo 4° de la Ley 1493 de 2011, respecto de las cuales las inversiones o donaciones recibirán similar deducción a la prevista en el artículo 195 de la Ley 1607 de 2012. Los certificados de inversión que se generen para amparar el incentivo serán a la orden negociables en el mercado. </w:t>
      </w:r>
    </w:p>
    <w:p w14:paraId="1F1F311B" w14:textId="77777777" w:rsidR="00FD46E4" w:rsidRPr="00671B0D" w:rsidRDefault="00FD46E4" w:rsidP="00437AF4">
      <w:pPr>
        <w:ind w:left="-426"/>
        <w:jc w:val="both"/>
        <w:rPr>
          <w:rFonts w:ascii="Arial" w:eastAsia="Arial Unicode MS" w:hAnsi="Arial" w:cs="Arial"/>
          <w:color w:val="000000"/>
        </w:rPr>
      </w:pPr>
    </w:p>
    <w:p w14:paraId="0AAB8A31" w14:textId="77777777" w:rsidR="00FD46E4" w:rsidRPr="00671B0D" w:rsidRDefault="00CA3FFB" w:rsidP="00437AF4">
      <w:pPr>
        <w:ind w:left="-426"/>
        <w:jc w:val="both"/>
        <w:rPr>
          <w:rFonts w:ascii="Arial" w:eastAsia="Arial Unicode MS" w:hAnsi="Arial" w:cs="Arial"/>
          <w:color w:val="000000"/>
        </w:rPr>
      </w:pPr>
      <w:r w:rsidRPr="00671B0D">
        <w:rPr>
          <w:rFonts w:ascii="Arial" w:eastAsia="Arial Unicode MS" w:hAnsi="Arial" w:cs="Arial"/>
          <w:color w:val="000000"/>
        </w:rPr>
        <w:t>El Consejo Nacional de la Economía Naranja establecerá un cupo anual máximo para estos efectos. </w:t>
      </w:r>
    </w:p>
    <w:p w14:paraId="460AF8AA" w14:textId="77777777" w:rsidR="00FF1EAB" w:rsidRPr="00671B0D" w:rsidRDefault="00FF1EAB" w:rsidP="00437AF4">
      <w:pPr>
        <w:ind w:left="-426"/>
        <w:jc w:val="both"/>
        <w:rPr>
          <w:rFonts w:ascii="Arial" w:eastAsia="Arial Unicode MS" w:hAnsi="Arial" w:cs="Arial"/>
          <w:color w:val="000000"/>
        </w:rPr>
      </w:pPr>
    </w:p>
    <w:p w14:paraId="727FB16D" w14:textId="77777777" w:rsidR="00437AF4" w:rsidRPr="00671B0D" w:rsidRDefault="00CA3FFB" w:rsidP="00437AF4">
      <w:pPr>
        <w:ind w:left="-426"/>
        <w:jc w:val="both"/>
        <w:rPr>
          <w:rFonts w:ascii="Arial" w:eastAsia="Arial Unicode MS" w:hAnsi="Arial" w:cs="Arial"/>
          <w:color w:val="000000"/>
        </w:rPr>
      </w:pPr>
      <w:r w:rsidRPr="00671B0D">
        <w:rPr>
          <w:rFonts w:ascii="Arial" w:eastAsia="Arial Unicode MS" w:hAnsi="Arial" w:cs="Arial"/>
          <w:color w:val="000000"/>
        </w:rPr>
        <w:t>PARÁGRAFO PRIMERO.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w:t>
      </w:r>
    </w:p>
    <w:p w14:paraId="40F23B6C" w14:textId="2D600471" w:rsidR="00F2440E" w:rsidRPr="00671B0D" w:rsidRDefault="00F2440E" w:rsidP="00F535D1">
      <w:pPr>
        <w:jc w:val="both"/>
        <w:rPr>
          <w:rFonts w:ascii="Arial" w:eastAsia="Arial Unicode MS" w:hAnsi="Arial" w:cs="Arial"/>
          <w:color w:val="000000"/>
        </w:rPr>
      </w:pPr>
    </w:p>
    <w:p w14:paraId="27DE86D6" w14:textId="77777777" w:rsidR="00FD46E4" w:rsidRPr="00671B0D" w:rsidRDefault="00CA3FFB" w:rsidP="00437AF4">
      <w:pPr>
        <w:ind w:left="-426"/>
        <w:jc w:val="both"/>
        <w:rPr>
          <w:rFonts w:ascii="Arial" w:eastAsia="Arial Unicode MS" w:hAnsi="Arial" w:cs="Arial"/>
          <w:color w:val="000000"/>
        </w:rPr>
      </w:pPr>
      <w:r w:rsidRPr="00671B0D">
        <w:rPr>
          <w:rFonts w:ascii="Arial" w:eastAsia="Arial Unicode MS" w:hAnsi="Arial" w:cs="Arial"/>
          <w:color w:val="000000"/>
        </w:rPr>
        <w:t xml:space="preserve">PARÁGRAFO SEGUNDO. El Gobierno </w:t>
      </w:r>
      <w:r w:rsidR="002459B9" w:rsidRPr="00671B0D">
        <w:rPr>
          <w:rFonts w:ascii="Arial" w:eastAsia="Arial Unicode MS" w:hAnsi="Arial" w:cs="Arial"/>
          <w:color w:val="000000"/>
        </w:rPr>
        <w:t xml:space="preserve">nacional </w:t>
      </w:r>
      <w:r w:rsidRPr="00671B0D">
        <w:rPr>
          <w:rFonts w:ascii="Arial" w:eastAsia="Arial Unicode MS" w:hAnsi="Arial" w:cs="Arial"/>
          <w:color w:val="000000"/>
        </w:rPr>
        <w:t>reglamentará la materia teniendo en perspectiva las tipologías de proyectos y sectores susceptibles de ser destinatarios del incentivo, los montos máximos que pueden ser cobijados con el mismo. En el caso de los proyectos diferentes a los de artes y patrimonio, el incentivo de que trata el presente artículo solo será aplicable para proyectos presentados por micro, pequeñas y medianas empresas.”</w:t>
      </w:r>
    </w:p>
    <w:p w14:paraId="1EE78919" w14:textId="77777777" w:rsidR="00747E3A" w:rsidRPr="00671B0D" w:rsidRDefault="00747E3A" w:rsidP="00437AF4">
      <w:pPr>
        <w:ind w:left="-567" w:right="-142"/>
        <w:jc w:val="both"/>
        <w:rPr>
          <w:rFonts w:ascii="Arial" w:eastAsia="Arial Unicode MS" w:hAnsi="Arial" w:cs="Arial"/>
          <w:color w:val="000000"/>
        </w:rPr>
      </w:pPr>
    </w:p>
    <w:p w14:paraId="50B723EA" w14:textId="5797341F" w:rsidR="00FD46E4" w:rsidRPr="00671B0D" w:rsidRDefault="00CA3FFB" w:rsidP="00F535D1">
      <w:pPr>
        <w:ind w:left="-567" w:right="-142"/>
        <w:jc w:val="both"/>
        <w:rPr>
          <w:rFonts w:ascii="Arial" w:eastAsia="Arial Unicode MS" w:hAnsi="Arial" w:cs="Arial"/>
          <w:color w:val="000000"/>
        </w:rPr>
      </w:pPr>
      <w:r w:rsidRPr="00671B0D">
        <w:rPr>
          <w:rFonts w:ascii="Arial" w:eastAsia="Arial Unicode MS" w:hAnsi="Arial" w:cs="Arial"/>
          <w:color w:val="000000"/>
        </w:rPr>
        <w:t>Que el artículo 16 de la Ley 814 de 2003, modificado por el artículo 195 de la Ley 1607 de 2012, establec</w:t>
      </w:r>
      <w:r w:rsidR="008B5B75" w:rsidRPr="00671B0D">
        <w:rPr>
          <w:rFonts w:ascii="Arial" w:eastAsia="Arial Unicode MS" w:hAnsi="Arial" w:cs="Arial"/>
          <w:color w:val="000000"/>
        </w:rPr>
        <w:t xml:space="preserve">ió el alcance del incentivo </w:t>
      </w:r>
      <w:r w:rsidR="00E21DC6" w:rsidRPr="00671B0D">
        <w:rPr>
          <w:rFonts w:ascii="Arial" w:eastAsia="Arial Unicode MS" w:hAnsi="Arial" w:cs="Arial"/>
          <w:color w:val="000000"/>
        </w:rPr>
        <w:t xml:space="preserve">referido en la norma transcrita en el considerando anterior, así: </w:t>
      </w:r>
    </w:p>
    <w:p w14:paraId="5EB777A1" w14:textId="77777777" w:rsidR="00F535D1" w:rsidRPr="00671B0D" w:rsidRDefault="00F535D1" w:rsidP="00F535D1">
      <w:pPr>
        <w:ind w:left="-567" w:right="-142"/>
        <w:jc w:val="both"/>
        <w:rPr>
          <w:rFonts w:ascii="Arial" w:eastAsia="Arial Unicode MS" w:hAnsi="Arial" w:cs="Arial"/>
          <w:color w:val="000000"/>
        </w:rPr>
      </w:pPr>
    </w:p>
    <w:p w14:paraId="1CE9B6E7" w14:textId="77777777" w:rsidR="00FD46E4" w:rsidRPr="00671B0D" w:rsidRDefault="00CA3FFB" w:rsidP="00437AF4">
      <w:pPr>
        <w:pBdr>
          <w:top w:val="nil"/>
          <w:left w:val="nil"/>
          <w:bottom w:val="nil"/>
          <w:right w:val="nil"/>
          <w:between w:val="nil"/>
        </w:pBdr>
        <w:ind w:left="-284"/>
        <w:jc w:val="both"/>
        <w:rPr>
          <w:rFonts w:ascii="Arial" w:eastAsia="Arial Unicode MS" w:hAnsi="Arial" w:cs="Arial"/>
          <w:color w:val="000000"/>
        </w:rPr>
      </w:pPr>
      <w:r w:rsidRPr="00671B0D">
        <w:rPr>
          <w:rFonts w:ascii="Arial" w:eastAsia="Arial Unicode MS" w:hAnsi="Arial" w:cs="Arial"/>
          <w:color w:val="000000"/>
        </w:rPr>
        <w:t>“Los contribuyentes del impuesto a la renta que realicen inversiones o hagan donaciones a proyectos cinematográficos de producción o coproducción colombianas de largometraje o cortometraje aprobados por el Ministerio de Cultura a través de la Dirección de Cinematografía, tendrán derecho a deducir de su renta por el período gravable en que se realice la inversión o donación e independientemente de su actividad productora de la renta, el ciento sesenta por ciento (165%) del valor real invertido o donado.</w:t>
      </w:r>
    </w:p>
    <w:p w14:paraId="4D1A8F2A" w14:textId="77777777" w:rsidR="00FD46E4" w:rsidRPr="00671B0D" w:rsidRDefault="00FD46E4" w:rsidP="00437AF4">
      <w:pPr>
        <w:pBdr>
          <w:top w:val="nil"/>
          <w:left w:val="nil"/>
          <w:bottom w:val="nil"/>
          <w:right w:val="nil"/>
          <w:between w:val="nil"/>
        </w:pBdr>
        <w:ind w:left="-284"/>
        <w:jc w:val="both"/>
        <w:rPr>
          <w:rFonts w:ascii="Arial" w:eastAsia="Arial Unicode MS" w:hAnsi="Arial" w:cs="Arial"/>
          <w:color w:val="000000"/>
        </w:rPr>
      </w:pPr>
    </w:p>
    <w:p w14:paraId="0EF31088" w14:textId="77777777" w:rsidR="00FD46E4" w:rsidRPr="00671B0D" w:rsidRDefault="00CA3FFB" w:rsidP="00437AF4">
      <w:pPr>
        <w:ind w:left="-284"/>
        <w:jc w:val="both"/>
        <w:rPr>
          <w:rFonts w:ascii="Arial" w:eastAsia="Arial Unicode MS" w:hAnsi="Arial" w:cs="Arial"/>
          <w:color w:val="000000"/>
        </w:rPr>
      </w:pPr>
      <w:r w:rsidRPr="00671B0D">
        <w:rPr>
          <w:rFonts w:ascii="Arial" w:eastAsia="Arial Unicode MS" w:hAnsi="Arial" w:cs="Arial"/>
          <w:color w:val="000000"/>
        </w:rPr>
        <w:t>Para tener acceso a la deducción prevista en este artículo deberán expedirse por el Ministerio de Cultura a través de la Dirección de Cinematografía certificaciones de la inversión o donación denominados, según el caso, Certificados de Inversión Cinematográfica o Certificados de Donación Cinematográfica.</w:t>
      </w:r>
    </w:p>
    <w:p w14:paraId="1DCDF5D1" w14:textId="77777777" w:rsidR="00747E3A" w:rsidRPr="00671B0D" w:rsidRDefault="00747E3A" w:rsidP="00437AF4">
      <w:pPr>
        <w:ind w:left="-284"/>
        <w:jc w:val="both"/>
        <w:rPr>
          <w:rFonts w:ascii="Arial" w:eastAsia="Arial Unicode MS" w:hAnsi="Arial" w:cs="Arial"/>
          <w:color w:val="000000"/>
        </w:rPr>
      </w:pPr>
    </w:p>
    <w:p w14:paraId="015C268D" w14:textId="77777777" w:rsidR="00FD46E4" w:rsidRPr="00671B0D" w:rsidRDefault="00CA3FFB" w:rsidP="00437AF4">
      <w:pPr>
        <w:ind w:left="-284"/>
        <w:jc w:val="both"/>
        <w:rPr>
          <w:rFonts w:ascii="Arial" w:eastAsia="Arial Unicode MS" w:hAnsi="Arial" w:cs="Arial"/>
          <w:color w:val="000000"/>
        </w:rPr>
      </w:pPr>
      <w:r w:rsidRPr="00671B0D">
        <w:rPr>
          <w:rFonts w:ascii="Arial" w:eastAsia="Arial Unicode MS" w:hAnsi="Arial" w:cs="Arial"/>
          <w:color w:val="000000"/>
        </w:rPr>
        <w:t>Las inversiones o donaciones aceptables para efectos de lo previsto en este artículo deberán realizarse exclusivamente en dinero.</w:t>
      </w:r>
    </w:p>
    <w:p w14:paraId="473F979C" w14:textId="77777777" w:rsidR="00747E3A" w:rsidRPr="00671B0D" w:rsidRDefault="00747E3A" w:rsidP="00437AF4">
      <w:pPr>
        <w:ind w:left="-284"/>
        <w:jc w:val="both"/>
        <w:rPr>
          <w:rFonts w:ascii="Arial" w:eastAsia="Arial Unicode MS" w:hAnsi="Arial" w:cs="Arial"/>
          <w:color w:val="000000"/>
        </w:rPr>
      </w:pPr>
    </w:p>
    <w:p w14:paraId="6DA811D7" w14:textId="77777777" w:rsidR="00FD46E4" w:rsidRPr="00671B0D" w:rsidRDefault="00CA3FFB" w:rsidP="00437AF4">
      <w:pPr>
        <w:ind w:left="-284"/>
        <w:jc w:val="both"/>
        <w:rPr>
          <w:rFonts w:ascii="Arial" w:eastAsia="Arial Unicode MS" w:hAnsi="Arial" w:cs="Arial"/>
          <w:color w:val="000000"/>
        </w:rPr>
      </w:pPr>
      <w:r w:rsidRPr="00671B0D">
        <w:rPr>
          <w:rFonts w:ascii="Arial" w:eastAsia="Arial Unicode MS" w:hAnsi="Arial" w:cs="Arial"/>
          <w:color w:val="000000"/>
        </w:rPr>
        <w:t>El Gobierno Nacional reglamentará las condiciones, términos y requisitos para gozar de este beneficio, el cual en ningún caso será otorgado a cine publicitario o telenovelas, así como las características de los certificados de inversión o donación cinematográfica que expida el Ministerio de Cultura a través de la Dirección de Cinematografía.”</w:t>
      </w:r>
    </w:p>
    <w:p w14:paraId="08A9AF74" w14:textId="77777777" w:rsidR="00AB1EB5" w:rsidRPr="00671B0D" w:rsidRDefault="00AB1EB5" w:rsidP="00437AF4">
      <w:pPr>
        <w:ind w:right="-142"/>
        <w:jc w:val="both"/>
        <w:rPr>
          <w:rFonts w:ascii="Arial" w:eastAsia="Arial Unicode MS" w:hAnsi="Arial" w:cs="Arial"/>
          <w:color w:val="000000"/>
        </w:rPr>
      </w:pPr>
    </w:p>
    <w:p w14:paraId="70BCAE3C" w14:textId="77777777" w:rsidR="009B36A0" w:rsidRPr="00671B0D" w:rsidRDefault="00AB1EB5" w:rsidP="00437AF4">
      <w:pPr>
        <w:ind w:left="-567" w:right="-142"/>
        <w:jc w:val="both"/>
        <w:rPr>
          <w:rFonts w:ascii="Arial" w:eastAsia="Arial Unicode MS" w:hAnsi="Arial" w:cs="Arial"/>
          <w:color w:val="000000"/>
        </w:rPr>
      </w:pPr>
      <w:r w:rsidRPr="00671B0D">
        <w:rPr>
          <w:rFonts w:ascii="Arial" w:eastAsia="Arial Unicode MS" w:hAnsi="Arial" w:cs="Arial"/>
          <w:color w:val="000000"/>
        </w:rPr>
        <w:t>Que, se hace necesario</w:t>
      </w:r>
      <w:r w:rsidR="00E21DC6" w:rsidRPr="00671B0D">
        <w:rPr>
          <w:rFonts w:ascii="Arial" w:eastAsia="Arial Unicode MS" w:hAnsi="Arial" w:cs="Arial"/>
          <w:color w:val="000000"/>
        </w:rPr>
        <w:t xml:space="preserve"> realizar algunos ajustes a la reglamentación del incentivo establecida en el </w:t>
      </w:r>
      <w:r w:rsidR="00570A0D" w:rsidRPr="00671B0D">
        <w:rPr>
          <w:rFonts w:ascii="Arial" w:eastAsia="Arial Unicode MS" w:hAnsi="Arial" w:cs="Arial"/>
          <w:color w:val="000000"/>
        </w:rPr>
        <w:t>Título II del D</w:t>
      </w:r>
      <w:r w:rsidR="00E21DC6" w:rsidRPr="00671B0D">
        <w:rPr>
          <w:rFonts w:ascii="Arial" w:eastAsia="Arial Unicode MS" w:hAnsi="Arial" w:cs="Arial"/>
          <w:color w:val="000000"/>
        </w:rPr>
        <w:t xml:space="preserve">ecreto 697 de 2020, modificado por los decretos 1702 de 2020 y 1701 de 2021, </w:t>
      </w:r>
      <w:r w:rsidR="00570A0D" w:rsidRPr="00671B0D">
        <w:rPr>
          <w:rFonts w:ascii="Arial" w:eastAsia="Arial Unicode MS" w:hAnsi="Arial" w:cs="Arial"/>
          <w:color w:val="000000"/>
        </w:rPr>
        <w:t xml:space="preserve">e incorporados a la Parte XII, Libro II del Decreto 1080 de 2015 (Decreto Reglamentario Único del Sector Cultura), </w:t>
      </w:r>
      <w:r w:rsidR="00E21DC6" w:rsidRPr="00671B0D">
        <w:rPr>
          <w:rFonts w:ascii="Arial" w:eastAsia="Arial Unicode MS" w:hAnsi="Arial" w:cs="Arial"/>
          <w:color w:val="000000"/>
        </w:rPr>
        <w:t>en función de dinamizar el interés por apoyar iniciativas culturales</w:t>
      </w:r>
      <w:r w:rsidR="007F4391" w:rsidRPr="00671B0D">
        <w:rPr>
          <w:rFonts w:ascii="Arial" w:eastAsia="Arial Unicode MS" w:hAnsi="Arial" w:cs="Arial"/>
          <w:color w:val="000000"/>
        </w:rPr>
        <w:t xml:space="preserve"> y optimizar la implementación del incentivo</w:t>
      </w:r>
      <w:r w:rsidR="009B36A0" w:rsidRPr="00671B0D">
        <w:rPr>
          <w:rFonts w:ascii="Arial" w:eastAsia="Arial Unicode MS" w:hAnsi="Arial" w:cs="Arial"/>
          <w:color w:val="000000"/>
        </w:rPr>
        <w:t>.</w:t>
      </w:r>
    </w:p>
    <w:p w14:paraId="29B31781" w14:textId="77777777" w:rsidR="00D35B14" w:rsidRPr="00671B0D" w:rsidRDefault="00D35B14" w:rsidP="00437AF4">
      <w:pPr>
        <w:ind w:left="-567" w:right="-142"/>
        <w:jc w:val="both"/>
        <w:rPr>
          <w:rFonts w:ascii="Arial" w:eastAsia="Arial Unicode MS" w:hAnsi="Arial" w:cs="Arial"/>
          <w:color w:val="000000"/>
        </w:rPr>
      </w:pPr>
    </w:p>
    <w:p w14:paraId="54F49CCD" w14:textId="319B30FD" w:rsidR="00C72A7B" w:rsidRPr="00671B0D" w:rsidRDefault="006B783A" w:rsidP="00437AF4">
      <w:pPr>
        <w:ind w:left="-567" w:right="-142"/>
        <w:jc w:val="both"/>
        <w:rPr>
          <w:rFonts w:ascii="Arial" w:eastAsia="Arial Unicode MS" w:hAnsi="Arial" w:cs="Arial"/>
          <w:color w:val="000000"/>
        </w:rPr>
      </w:pPr>
      <w:r w:rsidRPr="00671B0D">
        <w:rPr>
          <w:rFonts w:ascii="Arial" w:eastAsia="Arial Unicode MS" w:hAnsi="Arial" w:cs="Arial"/>
          <w:color w:val="000000"/>
        </w:rPr>
        <w:t xml:space="preserve">Que </w:t>
      </w:r>
      <w:r w:rsidR="00A37531" w:rsidRPr="00671B0D">
        <w:rPr>
          <w:rFonts w:ascii="Arial" w:eastAsia="Arial Unicode MS" w:hAnsi="Arial" w:cs="Arial"/>
          <w:color w:val="000000"/>
        </w:rPr>
        <w:t xml:space="preserve">se requiere </w:t>
      </w:r>
      <w:r w:rsidR="00C72A7B" w:rsidRPr="00671B0D">
        <w:rPr>
          <w:rFonts w:ascii="Arial" w:eastAsia="Arial Unicode MS" w:hAnsi="Arial" w:cs="Arial"/>
          <w:color w:val="000000"/>
        </w:rPr>
        <w:t>precisar</w:t>
      </w:r>
      <w:r w:rsidR="003F1E8F" w:rsidRPr="00671B0D">
        <w:rPr>
          <w:rFonts w:ascii="Arial" w:eastAsia="Arial Unicode MS" w:hAnsi="Arial" w:cs="Arial"/>
          <w:color w:val="000000"/>
        </w:rPr>
        <w:t xml:space="preserve"> </w:t>
      </w:r>
      <w:r w:rsidR="007F4391" w:rsidRPr="00671B0D">
        <w:rPr>
          <w:rFonts w:ascii="Arial" w:eastAsia="Arial Unicode MS" w:hAnsi="Arial" w:cs="Arial"/>
          <w:color w:val="000000"/>
        </w:rPr>
        <w:t xml:space="preserve">los términos </w:t>
      </w:r>
      <w:r w:rsidR="0074275C" w:rsidRPr="00671B0D">
        <w:rPr>
          <w:rFonts w:ascii="Arial" w:eastAsia="Arial Unicode MS" w:hAnsi="Arial" w:cs="Arial"/>
          <w:color w:val="000000"/>
        </w:rPr>
        <w:t>de</w:t>
      </w:r>
      <w:r w:rsidR="007F4391" w:rsidRPr="00671B0D">
        <w:rPr>
          <w:rFonts w:ascii="Arial" w:eastAsia="Arial Unicode MS" w:hAnsi="Arial" w:cs="Arial"/>
          <w:color w:val="000000"/>
        </w:rPr>
        <w:t xml:space="preserve"> </w:t>
      </w:r>
      <w:r w:rsidR="003F1E8F" w:rsidRPr="00671B0D">
        <w:rPr>
          <w:rFonts w:ascii="Arial" w:eastAsia="Arial Unicode MS" w:hAnsi="Arial" w:cs="Arial"/>
          <w:color w:val="000000"/>
        </w:rPr>
        <w:t>la apertura de la convocatoria</w:t>
      </w:r>
      <w:r w:rsidR="007F4391" w:rsidRPr="00671B0D">
        <w:rPr>
          <w:rFonts w:ascii="Arial" w:eastAsia="Arial Unicode MS" w:hAnsi="Arial" w:cs="Arial"/>
          <w:color w:val="000000"/>
        </w:rPr>
        <w:t xml:space="preserve"> para la selección de proyectos</w:t>
      </w:r>
      <w:r w:rsidR="0074275C" w:rsidRPr="00671B0D">
        <w:rPr>
          <w:rFonts w:ascii="Arial" w:eastAsia="Arial Unicode MS" w:hAnsi="Arial" w:cs="Arial"/>
          <w:color w:val="000000"/>
        </w:rPr>
        <w:t>,</w:t>
      </w:r>
      <w:r w:rsidR="008536E3" w:rsidRPr="00671B0D">
        <w:rPr>
          <w:rFonts w:ascii="Arial" w:eastAsia="Arial Unicode MS" w:hAnsi="Arial" w:cs="Arial"/>
          <w:color w:val="000000"/>
        </w:rPr>
        <w:t xml:space="preserve"> teniendo en cuenta la dinámica de formulación de </w:t>
      </w:r>
      <w:r w:rsidR="0074275C" w:rsidRPr="00671B0D">
        <w:rPr>
          <w:rFonts w:ascii="Arial" w:eastAsia="Arial Unicode MS" w:hAnsi="Arial" w:cs="Arial"/>
          <w:color w:val="000000"/>
        </w:rPr>
        <w:t>estos</w:t>
      </w:r>
      <w:r w:rsidR="008536E3" w:rsidRPr="00671B0D">
        <w:rPr>
          <w:rFonts w:ascii="Arial" w:eastAsia="Arial Unicode MS" w:hAnsi="Arial" w:cs="Arial"/>
          <w:color w:val="000000"/>
        </w:rPr>
        <w:t>, la cual tendrá apertura</w:t>
      </w:r>
      <w:r w:rsidR="003F1E8F" w:rsidRPr="00671B0D">
        <w:rPr>
          <w:rFonts w:ascii="Arial" w:eastAsia="Arial Unicode MS" w:hAnsi="Arial" w:cs="Arial"/>
          <w:color w:val="000000"/>
        </w:rPr>
        <w:t xml:space="preserve"> durante los primeros cuatr</w:t>
      </w:r>
      <w:r w:rsidR="00AC74D7" w:rsidRPr="00671B0D">
        <w:rPr>
          <w:rFonts w:ascii="Arial" w:eastAsia="Arial Unicode MS" w:hAnsi="Arial" w:cs="Arial"/>
          <w:color w:val="000000"/>
        </w:rPr>
        <w:t>o</w:t>
      </w:r>
      <w:r w:rsidR="003F1E8F" w:rsidRPr="00671B0D">
        <w:rPr>
          <w:rFonts w:ascii="Arial" w:eastAsia="Arial Unicode MS" w:hAnsi="Arial" w:cs="Arial"/>
          <w:color w:val="000000"/>
        </w:rPr>
        <w:t xml:space="preserve"> (4) meses del año</w:t>
      </w:r>
      <w:r w:rsidR="00AC74D7" w:rsidRPr="00671B0D">
        <w:rPr>
          <w:rFonts w:ascii="Arial" w:eastAsia="Arial Unicode MS" w:hAnsi="Arial" w:cs="Arial"/>
          <w:color w:val="000000"/>
        </w:rPr>
        <w:t xml:space="preserve"> y las etapas subsiguientes se surtirán en el transcurso de la vigencia. </w:t>
      </w:r>
    </w:p>
    <w:p w14:paraId="473055C4" w14:textId="77777777" w:rsidR="007F4391" w:rsidRPr="00671B0D" w:rsidRDefault="007F4391" w:rsidP="00437AF4">
      <w:pPr>
        <w:ind w:left="-567" w:right="-142"/>
        <w:jc w:val="both"/>
        <w:rPr>
          <w:rFonts w:ascii="Arial" w:eastAsia="Arial Unicode MS" w:hAnsi="Arial" w:cs="Arial"/>
          <w:color w:val="000000"/>
        </w:rPr>
      </w:pPr>
    </w:p>
    <w:p w14:paraId="24570C42" w14:textId="3B4ABE83" w:rsidR="008B4632" w:rsidRPr="00671B0D" w:rsidRDefault="006B783A" w:rsidP="00437AF4">
      <w:pPr>
        <w:ind w:left="-567" w:right="-142"/>
        <w:jc w:val="both"/>
        <w:rPr>
          <w:rFonts w:ascii="Arial" w:eastAsia="Arial Unicode MS" w:hAnsi="Arial" w:cs="Arial"/>
        </w:rPr>
      </w:pPr>
      <w:r w:rsidRPr="00671B0D">
        <w:rPr>
          <w:rFonts w:ascii="Arial" w:eastAsia="Arial Unicode MS" w:hAnsi="Arial" w:cs="Arial"/>
          <w:color w:val="000000"/>
        </w:rPr>
        <w:t xml:space="preserve">Que </w:t>
      </w:r>
      <w:r w:rsidR="008B4632" w:rsidRPr="00671B0D">
        <w:rPr>
          <w:rFonts w:ascii="Arial" w:eastAsia="Arial Unicode MS" w:hAnsi="Arial" w:cs="Arial"/>
          <w:color w:val="000000"/>
        </w:rPr>
        <w:t xml:space="preserve">teniendo en cuenta las condiciones del sector que se vio afectado por las restricciones adoptadas durante la emergencia sanitaria y las dinámicas de inversión y donación propias de este, se hace necesario </w:t>
      </w:r>
      <w:r w:rsidR="008536E3" w:rsidRPr="00671B0D">
        <w:rPr>
          <w:rFonts w:ascii="Arial" w:eastAsia="Arial Unicode MS" w:hAnsi="Arial" w:cs="Arial"/>
          <w:color w:val="000000"/>
        </w:rPr>
        <w:t xml:space="preserve">ajustar </w:t>
      </w:r>
      <w:r w:rsidR="008B4632" w:rsidRPr="00671B0D">
        <w:rPr>
          <w:rFonts w:ascii="Arial" w:eastAsia="Arial Unicode MS" w:hAnsi="Arial" w:cs="Arial"/>
          <w:color w:val="000000"/>
        </w:rPr>
        <w:t xml:space="preserve">en </w:t>
      </w:r>
      <w:r w:rsidR="008B4632" w:rsidRPr="00671B0D">
        <w:rPr>
          <w:rFonts w:ascii="Arial" w:eastAsia="Arial Unicode MS" w:hAnsi="Arial" w:cs="Arial"/>
        </w:rPr>
        <w:t>la convocatoria de aplicación, los topes mínimos y máximos de presupuesto por tipologías de proyectos, de acuerdo, con los análisis previos que efectúe la entidad que adelanta la convocatoria</w:t>
      </w:r>
      <w:r w:rsidR="008536E3" w:rsidRPr="00671B0D">
        <w:rPr>
          <w:rFonts w:ascii="Arial" w:eastAsia="Arial Unicode MS" w:hAnsi="Arial" w:cs="Arial"/>
        </w:rPr>
        <w:t xml:space="preserve"> para la selección de proyectos</w:t>
      </w:r>
      <w:r w:rsidR="008B4632" w:rsidRPr="00671B0D">
        <w:rPr>
          <w:rFonts w:ascii="Arial" w:eastAsia="Arial Unicode MS" w:hAnsi="Arial" w:cs="Arial"/>
        </w:rPr>
        <w:t xml:space="preserve">. </w:t>
      </w:r>
    </w:p>
    <w:p w14:paraId="3A7E0177" w14:textId="77777777" w:rsidR="008B4632" w:rsidRPr="00671B0D" w:rsidRDefault="008B4632" w:rsidP="00437AF4">
      <w:pPr>
        <w:ind w:left="-567" w:right="-142"/>
        <w:jc w:val="both"/>
        <w:rPr>
          <w:rFonts w:ascii="Arial" w:eastAsia="Arial Unicode MS" w:hAnsi="Arial" w:cs="Arial"/>
        </w:rPr>
      </w:pPr>
    </w:p>
    <w:p w14:paraId="623032C8" w14:textId="25FC64D7" w:rsidR="001D51F0" w:rsidRPr="00671B0D" w:rsidRDefault="009B36A0" w:rsidP="00F535D1">
      <w:pPr>
        <w:ind w:left="-567" w:right="-142"/>
        <w:jc w:val="both"/>
        <w:rPr>
          <w:rFonts w:ascii="Arial" w:eastAsia="Arial Unicode MS" w:hAnsi="Arial" w:cs="Arial"/>
          <w:color w:val="000000"/>
        </w:rPr>
      </w:pPr>
      <w:r w:rsidRPr="00671B0D">
        <w:rPr>
          <w:rFonts w:ascii="Arial" w:eastAsia="Arial Unicode MS" w:hAnsi="Arial" w:cs="Arial"/>
          <w:color w:val="000000"/>
        </w:rPr>
        <w:t>Que</w:t>
      </w:r>
      <w:r w:rsidR="0072407C" w:rsidRPr="00671B0D">
        <w:rPr>
          <w:rFonts w:ascii="Arial" w:eastAsia="Arial Unicode MS" w:hAnsi="Arial" w:cs="Arial"/>
          <w:color w:val="000000"/>
        </w:rPr>
        <w:t xml:space="preserve"> </w:t>
      </w:r>
      <w:r w:rsidR="00952F10" w:rsidRPr="00671B0D">
        <w:rPr>
          <w:rFonts w:ascii="Arial" w:eastAsia="Arial Unicode MS" w:hAnsi="Arial" w:cs="Arial"/>
          <w:color w:val="000000"/>
        </w:rPr>
        <w:t xml:space="preserve">teniendo en cuenta que la deducción tributaria </w:t>
      </w:r>
      <w:r w:rsidR="008536E3" w:rsidRPr="00671B0D">
        <w:rPr>
          <w:rFonts w:ascii="Arial" w:eastAsia="Arial Unicode MS" w:hAnsi="Arial" w:cs="Arial"/>
          <w:color w:val="000000"/>
        </w:rPr>
        <w:t>aplica</w:t>
      </w:r>
      <w:r w:rsidR="00952F10" w:rsidRPr="00671B0D">
        <w:rPr>
          <w:rFonts w:ascii="Arial" w:eastAsia="Arial Unicode MS" w:hAnsi="Arial" w:cs="Arial"/>
          <w:color w:val="000000"/>
        </w:rPr>
        <w:t xml:space="preserve"> sobre los años fiscales en los que se realicen las inversiones o donaciones a proyectos de economía creativa, es </w:t>
      </w:r>
      <w:r w:rsidR="009F75D0" w:rsidRPr="00671B0D">
        <w:rPr>
          <w:rFonts w:ascii="Arial" w:eastAsia="Arial Unicode MS" w:hAnsi="Arial" w:cs="Arial"/>
          <w:color w:val="000000"/>
        </w:rPr>
        <w:t>necesario</w:t>
      </w:r>
      <w:r w:rsidR="00952F10" w:rsidRPr="00671B0D">
        <w:rPr>
          <w:rFonts w:ascii="Arial" w:eastAsia="Arial Unicode MS" w:hAnsi="Arial" w:cs="Arial"/>
          <w:color w:val="000000"/>
        </w:rPr>
        <w:t xml:space="preserve"> </w:t>
      </w:r>
      <w:r w:rsidR="009F75D0" w:rsidRPr="00671B0D">
        <w:rPr>
          <w:rFonts w:ascii="Arial" w:eastAsia="Arial Unicode MS" w:hAnsi="Arial" w:cs="Arial"/>
          <w:color w:val="000000"/>
        </w:rPr>
        <w:t>definir</w:t>
      </w:r>
      <w:r w:rsidR="00952F10" w:rsidRPr="00671B0D">
        <w:rPr>
          <w:rFonts w:ascii="Arial" w:eastAsia="Arial Unicode MS" w:hAnsi="Arial" w:cs="Arial"/>
          <w:color w:val="000000"/>
        </w:rPr>
        <w:t xml:space="preserve"> los distintos escenarios </w:t>
      </w:r>
      <w:r w:rsidR="009F75D0" w:rsidRPr="00671B0D">
        <w:rPr>
          <w:rFonts w:ascii="Arial" w:eastAsia="Arial Unicode MS" w:hAnsi="Arial" w:cs="Arial"/>
          <w:color w:val="000000"/>
        </w:rPr>
        <w:t>en los que los aportes</w:t>
      </w:r>
      <w:r w:rsidR="00952F10" w:rsidRPr="00671B0D">
        <w:rPr>
          <w:rFonts w:ascii="Arial" w:eastAsia="Arial Unicode MS" w:hAnsi="Arial" w:cs="Arial"/>
          <w:color w:val="000000"/>
        </w:rPr>
        <w:t xml:space="preserve"> económico</w:t>
      </w:r>
      <w:r w:rsidR="009F75D0" w:rsidRPr="00671B0D">
        <w:rPr>
          <w:rFonts w:ascii="Arial" w:eastAsia="Arial Unicode MS" w:hAnsi="Arial" w:cs="Arial"/>
          <w:color w:val="000000"/>
        </w:rPr>
        <w:t>s</w:t>
      </w:r>
      <w:r w:rsidR="00952F10" w:rsidRPr="00671B0D">
        <w:rPr>
          <w:rFonts w:ascii="Arial" w:eastAsia="Arial Unicode MS" w:hAnsi="Arial" w:cs="Arial"/>
          <w:color w:val="000000"/>
        </w:rPr>
        <w:t xml:space="preserve"> a los proyectos </w:t>
      </w:r>
      <w:r w:rsidR="009F75D0" w:rsidRPr="00671B0D">
        <w:rPr>
          <w:rFonts w:ascii="Arial" w:eastAsia="Arial Unicode MS" w:hAnsi="Arial" w:cs="Arial"/>
          <w:color w:val="000000"/>
        </w:rPr>
        <w:lastRenderedPageBreak/>
        <w:t xml:space="preserve">se materializan, los cuales permiten </w:t>
      </w:r>
      <w:r w:rsidR="00952F10" w:rsidRPr="00671B0D">
        <w:rPr>
          <w:rFonts w:ascii="Arial" w:eastAsia="Arial Unicode MS" w:hAnsi="Arial" w:cs="Arial"/>
          <w:color w:val="000000"/>
        </w:rPr>
        <w:t>certificar el año fiscal de ingreso</w:t>
      </w:r>
      <w:r w:rsidR="008536E3" w:rsidRPr="00671B0D">
        <w:rPr>
          <w:rFonts w:ascii="Arial" w:eastAsia="Arial Unicode MS" w:hAnsi="Arial" w:cs="Arial"/>
          <w:color w:val="000000"/>
        </w:rPr>
        <w:t xml:space="preserve"> y en consecuencia la expedición de los Certificados de Inversión o Donación</w:t>
      </w:r>
      <w:r w:rsidR="009F75D0" w:rsidRPr="00671B0D">
        <w:rPr>
          <w:rFonts w:ascii="Arial" w:eastAsia="Arial Unicode MS" w:hAnsi="Arial" w:cs="Arial"/>
          <w:color w:val="000000"/>
        </w:rPr>
        <w:t xml:space="preserve">. </w:t>
      </w:r>
    </w:p>
    <w:p w14:paraId="6E190E67" w14:textId="77777777" w:rsidR="001D51F0" w:rsidRPr="00671B0D" w:rsidRDefault="001D51F0" w:rsidP="00437AF4">
      <w:pPr>
        <w:ind w:left="-567" w:right="-142"/>
        <w:jc w:val="both"/>
        <w:rPr>
          <w:rFonts w:ascii="Arial" w:eastAsia="Arial Unicode MS" w:hAnsi="Arial" w:cs="Arial"/>
          <w:color w:val="000000"/>
        </w:rPr>
      </w:pPr>
    </w:p>
    <w:p w14:paraId="524A66E6" w14:textId="07DA99F3" w:rsidR="003C3BCF" w:rsidRPr="00671B0D" w:rsidRDefault="003C3BCF" w:rsidP="00437AF4">
      <w:pPr>
        <w:ind w:left="-567" w:right="-142"/>
        <w:jc w:val="both"/>
        <w:rPr>
          <w:rFonts w:ascii="Arial" w:eastAsia="Arial Unicode MS" w:hAnsi="Arial" w:cs="Arial"/>
          <w:color w:val="000000"/>
        </w:rPr>
      </w:pPr>
      <w:r w:rsidRPr="00671B0D">
        <w:rPr>
          <w:rFonts w:ascii="Arial" w:eastAsia="Arial Unicode MS" w:hAnsi="Arial" w:cs="Arial"/>
          <w:color w:val="000000"/>
        </w:rPr>
        <w:t>Que</w:t>
      </w:r>
      <w:r w:rsidR="001E7892" w:rsidRPr="00671B0D">
        <w:rPr>
          <w:rFonts w:ascii="Arial" w:eastAsia="Arial Unicode MS" w:hAnsi="Arial" w:cs="Arial"/>
          <w:color w:val="000000"/>
        </w:rPr>
        <w:t xml:space="preserve"> </w:t>
      </w:r>
      <w:r w:rsidR="005609D4" w:rsidRPr="00671B0D">
        <w:rPr>
          <w:rFonts w:ascii="Arial" w:eastAsia="Arial Unicode MS" w:hAnsi="Arial" w:cs="Arial"/>
          <w:color w:val="000000"/>
        </w:rPr>
        <w:t>para</w:t>
      </w:r>
      <w:r w:rsidRPr="00671B0D">
        <w:rPr>
          <w:rFonts w:ascii="Arial" w:eastAsia="Arial Unicode MS" w:hAnsi="Arial" w:cs="Arial"/>
          <w:color w:val="000000"/>
        </w:rPr>
        <w:t xml:space="preserve"> facilitar </w:t>
      </w:r>
      <w:r w:rsidR="005609D4" w:rsidRPr="00671B0D">
        <w:rPr>
          <w:rFonts w:ascii="Arial" w:eastAsia="Arial Unicode MS" w:hAnsi="Arial" w:cs="Arial"/>
          <w:color w:val="000000"/>
        </w:rPr>
        <w:t>e</w:t>
      </w:r>
      <w:r w:rsidRPr="00671B0D">
        <w:rPr>
          <w:rFonts w:ascii="Arial" w:eastAsia="Arial Unicode MS" w:hAnsi="Arial" w:cs="Arial"/>
          <w:color w:val="000000"/>
        </w:rPr>
        <w:t xml:space="preserve">l seguimiento y control de los proyectos, </w:t>
      </w:r>
      <w:r w:rsidR="008536E3" w:rsidRPr="00671B0D">
        <w:rPr>
          <w:rFonts w:ascii="Arial" w:eastAsia="Arial Unicode MS" w:hAnsi="Arial" w:cs="Arial"/>
          <w:color w:val="000000"/>
        </w:rPr>
        <w:t>así como optimizar los mecanismos para el ingreso</w:t>
      </w:r>
      <w:r w:rsidR="005E7C14" w:rsidRPr="00671B0D">
        <w:rPr>
          <w:rFonts w:ascii="Arial" w:eastAsia="Arial Unicode MS" w:hAnsi="Arial" w:cs="Arial"/>
          <w:color w:val="000000"/>
        </w:rPr>
        <w:t xml:space="preserve"> y ejecución</w:t>
      </w:r>
      <w:r w:rsidR="008536E3" w:rsidRPr="00671B0D">
        <w:rPr>
          <w:rFonts w:ascii="Arial" w:eastAsia="Arial Unicode MS" w:hAnsi="Arial" w:cs="Arial"/>
          <w:color w:val="000000"/>
        </w:rPr>
        <w:t xml:space="preserve"> de recursos invertidos o donados</w:t>
      </w:r>
      <w:r w:rsidR="00D24AC7" w:rsidRPr="00671B0D">
        <w:rPr>
          <w:rFonts w:ascii="Arial" w:eastAsia="Arial Unicode MS" w:hAnsi="Arial" w:cs="Arial"/>
          <w:color w:val="000000"/>
        </w:rPr>
        <w:t xml:space="preserve">, </w:t>
      </w:r>
      <w:r w:rsidR="008536E3" w:rsidRPr="00671B0D">
        <w:rPr>
          <w:rFonts w:ascii="Arial" w:eastAsia="Arial Unicode MS" w:hAnsi="Arial" w:cs="Arial"/>
          <w:color w:val="000000"/>
        </w:rPr>
        <w:t xml:space="preserve">dada la naturaleza de cada proyecto </w:t>
      </w:r>
      <w:r w:rsidRPr="00671B0D">
        <w:rPr>
          <w:rFonts w:ascii="Arial" w:eastAsia="Arial Unicode MS" w:hAnsi="Arial" w:cs="Arial"/>
          <w:color w:val="000000"/>
        </w:rPr>
        <w:t xml:space="preserve">se </w:t>
      </w:r>
      <w:r w:rsidR="008536E3" w:rsidRPr="00671B0D">
        <w:rPr>
          <w:rFonts w:ascii="Arial" w:eastAsia="Arial Unicode MS" w:hAnsi="Arial" w:cs="Arial"/>
          <w:color w:val="000000"/>
        </w:rPr>
        <w:t>requiere la facultad</w:t>
      </w:r>
      <w:r w:rsidRPr="00671B0D">
        <w:rPr>
          <w:rFonts w:ascii="Arial" w:eastAsia="Arial Unicode MS" w:hAnsi="Arial" w:cs="Arial"/>
          <w:color w:val="000000"/>
        </w:rPr>
        <w:t xml:space="preserve"> </w:t>
      </w:r>
      <w:r w:rsidR="005609D4" w:rsidRPr="00671B0D">
        <w:rPr>
          <w:rFonts w:ascii="Arial" w:eastAsia="Arial Unicode MS" w:hAnsi="Arial" w:cs="Arial"/>
          <w:color w:val="000000"/>
        </w:rPr>
        <w:t>para</w:t>
      </w:r>
      <w:r w:rsidRPr="00671B0D">
        <w:rPr>
          <w:rFonts w:ascii="Arial" w:eastAsia="Arial Unicode MS" w:hAnsi="Arial" w:cs="Arial"/>
          <w:color w:val="000000"/>
        </w:rPr>
        <w:t xml:space="preserve"> constituir negocios fiduciarios en los que se administren los recursos de inversión o donación que amparen proyectos del Banco de Proyectos Culturales y Creativos</w:t>
      </w:r>
      <w:r w:rsidR="005609D4" w:rsidRPr="00671B0D">
        <w:rPr>
          <w:rFonts w:ascii="Arial" w:eastAsia="Arial Unicode MS" w:hAnsi="Arial" w:cs="Arial"/>
          <w:color w:val="000000"/>
        </w:rPr>
        <w:t>.</w:t>
      </w:r>
    </w:p>
    <w:p w14:paraId="0B5A6B89" w14:textId="77777777" w:rsidR="003C3BCF" w:rsidRPr="00671B0D" w:rsidRDefault="003C3BCF" w:rsidP="00437AF4">
      <w:pPr>
        <w:ind w:left="-567" w:right="-142"/>
        <w:jc w:val="both"/>
        <w:rPr>
          <w:rFonts w:ascii="Arial" w:eastAsia="Arial Unicode MS" w:hAnsi="Arial" w:cs="Arial"/>
          <w:color w:val="000000"/>
        </w:rPr>
      </w:pPr>
    </w:p>
    <w:p w14:paraId="26DC226A" w14:textId="77777777" w:rsidR="00965FDF" w:rsidRPr="00671B0D" w:rsidRDefault="00965FDF" w:rsidP="00437AF4">
      <w:pPr>
        <w:ind w:left="-567" w:right="-142"/>
        <w:jc w:val="both"/>
        <w:rPr>
          <w:rFonts w:ascii="Arial" w:eastAsia="Arial Unicode MS" w:hAnsi="Arial" w:cs="Arial"/>
          <w:color w:val="000000"/>
        </w:rPr>
      </w:pPr>
      <w:r w:rsidRPr="00671B0D">
        <w:rPr>
          <w:rFonts w:ascii="Arial" w:eastAsia="Arial Unicode MS" w:hAnsi="Arial" w:cs="Arial"/>
          <w:color w:val="000000"/>
        </w:rPr>
        <w:t xml:space="preserve">Que con el fin de aclarar el procedimiento para lograr la expedición del Certificado de Inversión o Donación – CID en proyectos de economía creativa, se </w:t>
      </w:r>
      <w:r w:rsidR="00DE7756" w:rsidRPr="00671B0D">
        <w:rPr>
          <w:rFonts w:ascii="Arial" w:eastAsia="Arial Unicode MS" w:hAnsi="Arial" w:cs="Arial"/>
          <w:color w:val="000000"/>
        </w:rPr>
        <w:t>determina la instancia responsable de certificar el cumplimiento de los requisitos</w:t>
      </w:r>
      <w:r w:rsidR="005E7C14" w:rsidRPr="00671B0D">
        <w:rPr>
          <w:rFonts w:ascii="Arial" w:eastAsia="Arial Unicode MS" w:hAnsi="Arial" w:cs="Arial"/>
          <w:color w:val="000000"/>
        </w:rPr>
        <w:t xml:space="preserve"> necesarios para la expedición del Certificado</w:t>
      </w:r>
      <w:r w:rsidR="00DE7756" w:rsidRPr="00671B0D">
        <w:rPr>
          <w:rFonts w:ascii="Arial" w:eastAsia="Arial Unicode MS" w:hAnsi="Arial" w:cs="Arial"/>
          <w:color w:val="000000"/>
        </w:rPr>
        <w:t>, evitando multiplicidad de actores</w:t>
      </w:r>
      <w:r w:rsidR="002058F9" w:rsidRPr="00671B0D">
        <w:rPr>
          <w:rFonts w:ascii="Arial" w:eastAsia="Arial Unicode MS" w:hAnsi="Arial" w:cs="Arial"/>
          <w:color w:val="000000"/>
        </w:rPr>
        <w:t xml:space="preserve"> interactuando </w:t>
      </w:r>
      <w:r w:rsidR="00BC4F89" w:rsidRPr="00671B0D">
        <w:rPr>
          <w:rFonts w:ascii="Arial" w:eastAsia="Arial Unicode MS" w:hAnsi="Arial" w:cs="Arial"/>
          <w:color w:val="000000"/>
        </w:rPr>
        <w:t>con el Ministerio</w:t>
      </w:r>
      <w:r w:rsidRPr="00671B0D">
        <w:rPr>
          <w:rFonts w:ascii="Arial" w:eastAsia="Arial Unicode MS" w:hAnsi="Arial" w:cs="Arial"/>
          <w:color w:val="000000"/>
        </w:rPr>
        <w:t>.</w:t>
      </w:r>
    </w:p>
    <w:p w14:paraId="66210676" w14:textId="77777777" w:rsidR="00965FDF" w:rsidRPr="00671B0D" w:rsidRDefault="00965FDF" w:rsidP="00437AF4">
      <w:pPr>
        <w:ind w:left="-567" w:right="-142"/>
        <w:jc w:val="both"/>
        <w:rPr>
          <w:rFonts w:ascii="Arial" w:eastAsia="Arial Unicode MS" w:hAnsi="Arial" w:cs="Arial"/>
          <w:color w:val="000000"/>
        </w:rPr>
      </w:pPr>
    </w:p>
    <w:p w14:paraId="1C01C16C" w14:textId="55F2EBAD" w:rsidR="00965FDF" w:rsidRPr="00671B0D" w:rsidRDefault="00965FDF" w:rsidP="00437AF4">
      <w:pPr>
        <w:ind w:left="-567" w:right="-142"/>
        <w:jc w:val="both"/>
        <w:rPr>
          <w:rFonts w:ascii="Arial" w:eastAsia="Arial Unicode MS" w:hAnsi="Arial" w:cs="Arial"/>
        </w:rPr>
      </w:pPr>
      <w:r w:rsidRPr="00671B0D">
        <w:rPr>
          <w:rFonts w:ascii="Arial" w:eastAsia="Arial Unicode MS" w:hAnsi="Arial" w:cs="Arial"/>
        </w:rPr>
        <w:t xml:space="preserve">Que </w:t>
      </w:r>
      <w:r w:rsidR="005D6885" w:rsidRPr="00671B0D">
        <w:rPr>
          <w:rFonts w:ascii="Arial" w:eastAsia="Arial Unicode MS" w:hAnsi="Arial" w:cs="Arial"/>
        </w:rPr>
        <w:t xml:space="preserve">se hace necesario </w:t>
      </w:r>
      <w:r w:rsidRPr="00671B0D">
        <w:rPr>
          <w:rFonts w:ascii="Arial" w:eastAsia="Arial Unicode MS" w:hAnsi="Arial" w:cs="Arial"/>
        </w:rPr>
        <w:t xml:space="preserve">la emisión de los </w:t>
      </w:r>
      <w:r w:rsidR="005D6885" w:rsidRPr="00671B0D">
        <w:rPr>
          <w:rFonts w:ascii="Arial" w:eastAsia="Arial Unicode MS" w:hAnsi="Arial" w:cs="Arial"/>
        </w:rPr>
        <w:t>Certificados de Inversión o Donación - CID</w:t>
      </w:r>
      <w:r w:rsidRPr="00671B0D">
        <w:rPr>
          <w:rFonts w:ascii="Arial" w:eastAsia="Arial Unicode MS" w:hAnsi="Arial" w:cs="Arial"/>
        </w:rPr>
        <w:t xml:space="preserve"> de forma desmaterializada, lo cual</w:t>
      </w:r>
      <w:r w:rsidR="00BC4F89" w:rsidRPr="00671B0D">
        <w:rPr>
          <w:rFonts w:ascii="Arial" w:eastAsia="Arial Unicode MS" w:hAnsi="Arial" w:cs="Arial"/>
        </w:rPr>
        <w:t xml:space="preserve"> genera</w:t>
      </w:r>
      <w:r w:rsidRPr="00671B0D">
        <w:rPr>
          <w:rFonts w:ascii="Arial" w:eastAsia="Arial Unicode MS" w:hAnsi="Arial" w:cs="Arial"/>
        </w:rPr>
        <w:t xml:space="preserve"> una negociación </w:t>
      </w:r>
      <w:r w:rsidR="002058F9" w:rsidRPr="00671B0D">
        <w:rPr>
          <w:rFonts w:ascii="Arial" w:eastAsia="Arial Unicode MS" w:hAnsi="Arial" w:cs="Arial"/>
        </w:rPr>
        <w:t>más</w:t>
      </w:r>
      <w:r w:rsidRPr="00671B0D">
        <w:rPr>
          <w:rFonts w:ascii="Arial" w:eastAsia="Arial Unicode MS" w:hAnsi="Arial" w:cs="Arial"/>
        </w:rPr>
        <w:t xml:space="preserve"> ágil y eficaz en el mercado secundario,</w:t>
      </w:r>
      <w:r w:rsidR="005E7C14" w:rsidRPr="00671B0D">
        <w:rPr>
          <w:rFonts w:ascii="Arial" w:eastAsia="Arial Unicode MS" w:hAnsi="Arial" w:cs="Arial"/>
        </w:rPr>
        <w:t xml:space="preserve"> por lo tanto,</w:t>
      </w:r>
      <w:r w:rsidRPr="00671B0D">
        <w:rPr>
          <w:rFonts w:ascii="Arial" w:eastAsia="Arial Unicode MS" w:hAnsi="Arial" w:cs="Arial"/>
        </w:rPr>
        <w:t xml:space="preserve"> se </w:t>
      </w:r>
      <w:r w:rsidR="00BC4F89" w:rsidRPr="00671B0D">
        <w:rPr>
          <w:rFonts w:ascii="Arial" w:eastAsia="Arial Unicode MS" w:hAnsi="Arial" w:cs="Arial"/>
        </w:rPr>
        <w:t>regula de forma expresa</w:t>
      </w:r>
      <w:r w:rsidRPr="00671B0D">
        <w:rPr>
          <w:rFonts w:ascii="Arial" w:eastAsia="Arial Unicode MS" w:hAnsi="Arial" w:cs="Arial"/>
        </w:rPr>
        <w:t xml:space="preserve"> la facultad de emitir los </w:t>
      </w:r>
      <w:r w:rsidR="005D6885" w:rsidRPr="00671B0D">
        <w:rPr>
          <w:rFonts w:ascii="Arial" w:eastAsia="Arial Unicode MS" w:hAnsi="Arial" w:cs="Arial"/>
        </w:rPr>
        <w:t xml:space="preserve">títulos </w:t>
      </w:r>
      <w:r w:rsidR="009A4F92" w:rsidRPr="00671B0D">
        <w:rPr>
          <w:rFonts w:ascii="Arial" w:eastAsia="Arial Unicode MS" w:hAnsi="Arial" w:cs="Arial"/>
        </w:rPr>
        <w:t>de esta</w:t>
      </w:r>
      <w:r w:rsidR="00BC4F89" w:rsidRPr="00671B0D">
        <w:rPr>
          <w:rFonts w:ascii="Arial" w:eastAsia="Arial Unicode MS" w:hAnsi="Arial" w:cs="Arial"/>
        </w:rPr>
        <w:t xml:space="preserve"> manera</w:t>
      </w:r>
      <w:r w:rsidR="007F421A" w:rsidRPr="00671B0D">
        <w:rPr>
          <w:rFonts w:ascii="Arial" w:eastAsia="Arial Unicode MS" w:hAnsi="Arial" w:cs="Arial"/>
        </w:rPr>
        <w:t>.</w:t>
      </w:r>
      <w:r w:rsidR="00D24AC7" w:rsidRPr="00671B0D">
        <w:rPr>
          <w:rFonts w:ascii="Arial" w:eastAsia="Arial Unicode MS" w:hAnsi="Arial" w:cs="Arial"/>
        </w:rPr>
        <w:t xml:space="preserve"> </w:t>
      </w:r>
    </w:p>
    <w:p w14:paraId="3B3AEAD9" w14:textId="77777777" w:rsidR="00AB1C71" w:rsidRPr="00671B0D" w:rsidRDefault="00AB1C71" w:rsidP="00437AF4">
      <w:pPr>
        <w:ind w:right="-142"/>
        <w:jc w:val="both"/>
        <w:rPr>
          <w:rFonts w:ascii="Arial" w:eastAsia="Arial Unicode MS" w:hAnsi="Arial" w:cs="Arial"/>
          <w:color w:val="000000"/>
        </w:rPr>
      </w:pPr>
    </w:p>
    <w:p w14:paraId="0A70C85B" w14:textId="2814A642" w:rsidR="00FD46E4" w:rsidRPr="00671B0D" w:rsidRDefault="00CA3FFB" w:rsidP="00437AF4">
      <w:pPr>
        <w:ind w:left="-567" w:right="-142"/>
        <w:jc w:val="both"/>
        <w:rPr>
          <w:rFonts w:ascii="Arial" w:eastAsia="Arial Unicode MS" w:hAnsi="Arial" w:cs="Arial"/>
          <w:color w:val="000000"/>
        </w:rPr>
      </w:pPr>
      <w:r w:rsidRPr="00671B0D">
        <w:rPr>
          <w:rFonts w:ascii="Arial" w:eastAsia="Arial Unicode MS" w:hAnsi="Arial" w:cs="Arial"/>
          <w:color w:val="000000"/>
        </w:rPr>
        <w:t>Que se encuentra cumplida la formalidad de publicación prevista en el numeral 8 del artículo 8º del Código de Procedimiento Administrativo y de lo Contencioso Administrativo y el Decreto 1081 de 2015, modificado por el Decreto 270 de 2017.</w:t>
      </w:r>
    </w:p>
    <w:p w14:paraId="23C30222" w14:textId="77777777" w:rsidR="00747E3A" w:rsidRPr="00671B0D" w:rsidRDefault="00747E3A" w:rsidP="00437AF4">
      <w:pPr>
        <w:ind w:right="-142"/>
        <w:jc w:val="both"/>
        <w:rPr>
          <w:rFonts w:ascii="Arial" w:eastAsia="Arial Unicode MS" w:hAnsi="Arial" w:cs="Arial"/>
          <w:color w:val="000000"/>
        </w:rPr>
      </w:pPr>
    </w:p>
    <w:p w14:paraId="0B35993D" w14:textId="77777777" w:rsidR="00010C86" w:rsidRPr="00671B0D" w:rsidRDefault="00CA3FFB" w:rsidP="00437AF4">
      <w:pPr>
        <w:ind w:left="-567" w:right="-142"/>
        <w:jc w:val="both"/>
        <w:rPr>
          <w:rFonts w:ascii="Arial" w:eastAsia="Arial Unicode MS" w:hAnsi="Arial" w:cs="Arial"/>
          <w:color w:val="000000"/>
        </w:rPr>
      </w:pPr>
      <w:r w:rsidRPr="00671B0D">
        <w:rPr>
          <w:rFonts w:ascii="Arial" w:eastAsia="Arial Unicode MS" w:hAnsi="Arial" w:cs="Arial"/>
          <w:color w:val="000000"/>
        </w:rPr>
        <w:t xml:space="preserve">Por lo anteriormente expuesto, </w:t>
      </w:r>
    </w:p>
    <w:p w14:paraId="22446632" w14:textId="77777777" w:rsidR="00747E3A" w:rsidRPr="00671B0D" w:rsidRDefault="00747E3A" w:rsidP="00437AF4">
      <w:pPr>
        <w:ind w:left="-567" w:right="-142"/>
        <w:jc w:val="both"/>
        <w:rPr>
          <w:rFonts w:ascii="Arial" w:eastAsia="Arial Unicode MS" w:hAnsi="Arial" w:cs="Arial"/>
          <w:b/>
          <w:color w:val="000000"/>
        </w:rPr>
      </w:pPr>
    </w:p>
    <w:p w14:paraId="35114602" w14:textId="651B5826" w:rsidR="00FD46E4" w:rsidRPr="00671B0D" w:rsidRDefault="00F535D1" w:rsidP="00437AF4">
      <w:pPr>
        <w:ind w:left="-567" w:right="-142"/>
        <w:jc w:val="center"/>
        <w:rPr>
          <w:rFonts w:ascii="Arial" w:eastAsia="Arial Unicode MS" w:hAnsi="Arial" w:cs="Arial"/>
          <w:b/>
          <w:color w:val="000000"/>
        </w:rPr>
      </w:pPr>
      <w:r w:rsidRPr="00671B0D">
        <w:rPr>
          <w:rFonts w:ascii="Arial" w:eastAsia="Arial Unicode MS" w:hAnsi="Arial" w:cs="Arial"/>
          <w:b/>
          <w:color w:val="000000"/>
        </w:rPr>
        <w:t>DECRETA</w:t>
      </w:r>
    </w:p>
    <w:p w14:paraId="72B79D41" w14:textId="77777777" w:rsidR="00747E3A" w:rsidRPr="00671B0D" w:rsidRDefault="00747E3A" w:rsidP="00437AF4">
      <w:pPr>
        <w:shd w:val="clear" w:color="auto" w:fill="FFFFFF"/>
        <w:ind w:right="-142"/>
        <w:jc w:val="both"/>
        <w:rPr>
          <w:rFonts w:ascii="Arial" w:eastAsia="Arial Unicode MS" w:hAnsi="Arial" w:cs="Arial"/>
          <w:b/>
          <w:color w:val="000000"/>
        </w:rPr>
      </w:pPr>
    </w:p>
    <w:p w14:paraId="0918C159" w14:textId="77777777" w:rsidR="00C5365E" w:rsidRPr="00671B0D" w:rsidRDefault="00331ABC" w:rsidP="00437AF4">
      <w:pPr>
        <w:pBdr>
          <w:top w:val="nil"/>
          <w:left w:val="nil"/>
          <w:bottom w:val="nil"/>
          <w:right w:val="nil"/>
          <w:between w:val="nil"/>
        </w:pBdr>
        <w:shd w:val="clear" w:color="auto" w:fill="FFFFFF"/>
        <w:ind w:left="-567" w:right="-142"/>
        <w:jc w:val="both"/>
        <w:rPr>
          <w:rFonts w:ascii="Arial" w:eastAsia="Arial Unicode MS" w:hAnsi="Arial" w:cs="Arial"/>
          <w:bCs/>
          <w:color w:val="000000"/>
        </w:rPr>
      </w:pPr>
      <w:r w:rsidRPr="00671B0D">
        <w:rPr>
          <w:rFonts w:ascii="Arial" w:eastAsia="Arial Unicode MS" w:hAnsi="Arial" w:cs="Arial"/>
          <w:b/>
          <w:color w:val="000000"/>
        </w:rPr>
        <w:t xml:space="preserve">Artículo </w:t>
      </w:r>
      <w:r w:rsidR="001C6B45" w:rsidRPr="00671B0D">
        <w:rPr>
          <w:rFonts w:ascii="Arial" w:eastAsia="Arial Unicode MS" w:hAnsi="Arial" w:cs="Arial"/>
          <w:b/>
          <w:color w:val="000000"/>
        </w:rPr>
        <w:t>1</w:t>
      </w:r>
      <w:r w:rsidRPr="00671B0D">
        <w:rPr>
          <w:rFonts w:ascii="Arial" w:eastAsia="Arial Unicode MS" w:hAnsi="Arial" w:cs="Arial"/>
          <w:b/>
          <w:color w:val="000000"/>
        </w:rPr>
        <w:t xml:space="preserve">º. </w:t>
      </w:r>
      <w:r w:rsidR="00C5365E" w:rsidRPr="00671B0D">
        <w:rPr>
          <w:rFonts w:ascii="Arial" w:eastAsia="Arial Unicode MS" w:hAnsi="Arial" w:cs="Arial"/>
          <w:b/>
          <w:color w:val="000000"/>
        </w:rPr>
        <w:t xml:space="preserve">Modificación del artículo 2.12.2.2.1 del Decreto 1080 de 2015. </w:t>
      </w:r>
      <w:r w:rsidR="00C5365E" w:rsidRPr="00671B0D">
        <w:rPr>
          <w:rFonts w:ascii="Arial" w:eastAsia="Arial Unicode MS" w:hAnsi="Arial" w:cs="Arial"/>
          <w:bCs/>
          <w:color w:val="000000"/>
        </w:rPr>
        <w:t xml:space="preserve">Modifíquese el artículo 2.12.2.2.1 del Decreto 1080 de 2015, el cual quedará así: </w:t>
      </w:r>
    </w:p>
    <w:p w14:paraId="15BE3B31" w14:textId="77777777" w:rsidR="00331ABC" w:rsidRPr="00671B0D" w:rsidRDefault="00331ABC" w:rsidP="00437AF4">
      <w:pPr>
        <w:shd w:val="clear" w:color="auto" w:fill="FFFFFF"/>
        <w:ind w:right="-142"/>
        <w:jc w:val="both"/>
        <w:rPr>
          <w:rFonts w:ascii="Arial" w:eastAsia="Arial Unicode MS" w:hAnsi="Arial" w:cs="Arial"/>
          <w:b/>
          <w:color w:val="000000"/>
        </w:rPr>
      </w:pPr>
    </w:p>
    <w:p w14:paraId="3DF181B2" w14:textId="77777777" w:rsidR="00331ABC" w:rsidRPr="00671B0D" w:rsidRDefault="000252FA" w:rsidP="00437AF4">
      <w:pPr>
        <w:shd w:val="clear" w:color="auto" w:fill="FFFFFF"/>
        <w:ind w:left="-567" w:right="-142"/>
        <w:jc w:val="both"/>
        <w:rPr>
          <w:rFonts w:ascii="Arial" w:eastAsia="Arial Unicode MS" w:hAnsi="Arial" w:cs="Arial"/>
          <w:b/>
          <w:color w:val="000000"/>
        </w:rPr>
      </w:pPr>
      <w:r w:rsidRPr="00671B0D">
        <w:rPr>
          <w:rFonts w:ascii="Arial" w:eastAsia="Arial Unicode MS" w:hAnsi="Arial" w:cs="Arial"/>
          <w:color w:val="000000"/>
        </w:rPr>
        <w:t>“</w:t>
      </w:r>
      <w:r w:rsidR="009C461F" w:rsidRPr="00671B0D">
        <w:rPr>
          <w:rFonts w:ascii="Arial" w:eastAsia="Arial Unicode MS" w:hAnsi="Arial" w:cs="Arial"/>
          <w:b/>
          <w:color w:val="000000"/>
        </w:rPr>
        <w:t>Artículo</w:t>
      </w:r>
      <w:r w:rsidR="00331ABC" w:rsidRPr="00671B0D">
        <w:rPr>
          <w:rFonts w:ascii="Arial" w:eastAsia="Arial Unicode MS" w:hAnsi="Arial" w:cs="Arial"/>
          <w:b/>
          <w:color w:val="000000"/>
        </w:rPr>
        <w:t xml:space="preserve"> 2.12.2.2.1. Convocatoria de Aplicación</w:t>
      </w:r>
      <w:r w:rsidR="00331ABC" w:rsidRPr="00671B0D">
        <w:rPr>
          <w:rFonts w:ascii="Arial" w:eastAsia="Arial Unicode MS" w:hAnsi="Arial" w:cs="Arial"/>
          <w:bCs/>
          <w:color w:val="000000"/>
        </w:rPr>
        <w:t>.</w:t>
      </w:r>
      <w:r w:rsidR="00331ABC" w:rsidRPr="00671B0D">
        <w:rPr>
          <w:rFonts w:ascii="Arial" w:eastAsia="Arial Unicode MS" w:hAnsi="Arial" w:cs="Arial"/>
        </w:rPr>
        <w:t xml:space="preserve"> </w:t>
      </w:r>
      <w:r w:rsidR="00331ABC" w:rsidRPr="00671B0D">
        <w:rPr>
          <w:rFonts w:ascii="Arial" w:eastAsia="Arial Unicode MS" w:hAnsi="Arial" w:cs="Arial"/>
          <w:bCs/>
          <w:color w:val="000000"/>
        </w:rPr>
        <w:t>Se denomina convocatoria de aplicación la que se realice cada año calendario, a decisión del Ministerio de Cultura, con el objeto de seleccionar mediante concurso proyectos de economía creativa en los campos elegibles, con la finalidad de que estos puedan canalizar recursos que enriquezcan el proyecto a partir del incentivo tributario de deducción por inversiones y donaciones a proyectos de economía creativa de que trata el artículo 180 de la Ley 1955 de 2019, reglamentado en este Título.</w:t>
      </w:r>
    </w:p>
    <w:p w14:paraId="75095AA9" w14:textId="77777777" w:rsidR="00331ABC" w:rsidRPr="00671B0D" w:rsidRDefault="00331ABC" w:rsidP="00437AF4">
      <w:pPr>
        <w:shd w:val="clear" w:color="auto" w:fill="FFFFFF"/>
        <w:ind w:left="-567" w:right="-142"/>
        <w:jc w:val="both"/>
        <w:rPr>
          <w:rFonts w:ascii="Arial" w:eastAsia="Arial Unicode MS" w:hAnsi="Arial" w:cs="Arial"/>
          <w:b/>
          <w:color w:val="000000"/>
        </w:rPr>
      </w:pPr>
    </w:p>
    <w:p w14:paraId="02E7ECCD" w14:textId="115E626B" w:rsidR="00331ABC" w:rsidRPr="00671B0D" w:rsidRDefault="00331ABC" w:rsidP="00437AF4">
      <w:pPr>
        <w:shd w:val="clear" w:color="auto" w:fill="FFFFFF"/>
        <w:ind w:left="-567" w:right="-142"/>
        <w:jc w:val="both"/>
        <w:rPr>
          <w:rFonts w:ascii="Arial" w:eastAsia="Arial Unicode MS" w:hAnsi="Arial" w:cs="Arial"/>
          <w:color w:val="000000"/>
        </w:rPr>
      </w:pPr>
      <w:r w:rsidRPr="00671B0D">
        <w:rPr>
          <w:rFonts w:ascii="Arial" w:eastAsia="Arial Unicode MS" w:hAnsi="Arial" w:cs="Arial"/>
          <w:color w:val="000000"/>
        </w:rPr>
        <w:t xml:space="preserve">La </w:t>
      </w:r>
      <w:r w:rsidR="007F421A" w:rsidRPr="00671B0D">
        <w:rPr>
          <w:rFonts w:ascii="Arial" w:eastAsia="Arial Unicode MS" w:hAnsi="Arial" w:cs="Arial"/>
          <w:color w:val="000000"/>
        </w:rPr>
        <w:t xml:space="preserve">apertura de la </w:t>
      </w:r>
      <w:r w:rsidRPr="00671B0D">
        <w:rPr>
          <w:rFonts w:ascii="Arial" w:eastAsia="Arial Unicode MS" w:hAnsi="Arial" w:cs="Arial"/>
          <w:color w:val="000000"/>
        </w:rPr>
        <w:t>convocatoria de aplicación</w:t>
      </w:r>
      <w:r w:rsidR="007F421A" w:rsidRPr="00671B0D">
        <w:rPr>
          <w:rFonts w:ascii="Arial" w:eastAsia="Arial Unicode MS" w:hAnsi="Arial" w:cs="Arial"/>
          <w:color w:val="000000"/>
        </w:rPr>
        <w:t xml:space="preserve"> del proyecto</w:t>
      </w:r>
      <w:r w:rsidRPr="00671B0D">
        <w:rPr>
          <w:rFonts w:ascii="Arial" w:eastAsia="Arial Unicode MS" w:hAnsi="Arial" w:cs="Arial"/>
          <w:color w:val="000000"/>
        </w:rPr>
        <w:t xml:space="preserve"> se </w:t>
      </w:r>
      <w:r w:rsidR="007F421A" w:rsidRPr="00671B0D">
        <w:rPr>
          <w:rFonts w:ascii="Arial" w:eastAsia="Arial Unicode MS" w:hAnsi="Arial" w:cs="Arial"/>
          <w:color w:val="000000"/>
        </w:rPr>
        <w:t>realizará</w:t>
      </w:r>
      <w:r w:rsidR="007F421A" w:rsidRPr="00671B0D">
        <w:rPr>
          <w:rFonts w:ascii="Arial" w:eastAsia="Arial Unicode MS" w:hAnsi="Arial" w:cs="Arial"/>
          <w:color w:val="000000"/>
        </w:rPr>
        <w:t xml:space="preserve"> </w:t>
      </w:r>
      <w:r w:rsidRPr="00671B0D">
        <w:rPr>
          <w:rFonts w:ascii="Arial" w:eastAsia="Arial Unicode MS" w:hAnsi="Arial" w:cs="Arial"/>
          <w:color w:val="000000"/>
        </w:rPr>
        <w:t>en los primeros cuatro (4) meses del año calendario y constará de las siguientes etapas</w:t>
      </w:r>
      <w:r w:rsidRPr="00671B0D">
        <w:rPr>
          <w:rFonts w:ascii="Arial" w:eastAsia="Arial Unicode MS" w:hAnsi="Arial" w:cs="Arial"/>
        </w:rPr>
        <w:t xml:space="preserve">, </w:t>
      </w:r>
      <w:r w:rsidRPr="00671B0D">
        <w:rPr>
          <w:rFonts w:ascii="Arial" w:eastAsia="Arial Unicode MS" w:hAnsi="Arial" w:cs="Arial"/>
          <w:color w:val="000000"/>
        </w:rPr>
        <w:t>sin perjuicio de que puedan organizarse convocatorias adicionales en el mismo año, en caso de que se requiera:</w:t>
      </w:r>
    </w:p>
    <w:p w14:paraId="16741B10" w14:textId="77777777" w:rsidR="00331ABC" w:rsidRPr="00671B0D" w:rsidRDefault="00331ABC" w:rsidP="00437AF4">
      <w:pPr>
        <w:shd w:val="clear" w:color="auto" w:fill="FFFFFF"/>
        <w:ind w:left="-567" w:right="-142"/>
        <w:jc w:val="both"/>
        <w:rPr>
          <w:rFonts w:ascii="Arial" w:eastAsia="Arial Unicode MS" w:hAnsi="Arial" w:cs="Arial"/>
          <w:color w:val="000000"/>
        </w:rPr>
      </w:pPr>
    </w:p>
    <w:p w14:paraId="7F3EFD31" w14:textId="77777777" w:rsidR="00331ABC" w:rsidRPr="00671B0D" w:rsidRDefault="00331ABC" w:rsidP="00437AF4">
      <w:pPr>
        <w:pStyle w:val="Prrafodelista"/>
        <w:numPr>
          <w:ilvl w:val="0"/>
          <w:numId w:val="22"/>
        </w:numPr>
        <w:shd w:val="clear" w:color="auto" w:fill="FFFFFF"/>
        <w:ind w:right="-142"/>
        <w:jc w:val="both"/>
        <w:rPr>
          <w:rFonts w:ascii="Arial" w:eastAsia="Arial Unicode MS" w:hAnsi="Arial" w:cs="Arial"/>
          <w:color w:val="000000"/>
          <w:sz w:val="24"/>
          <w:szCs w:val="24"/>
        </w:rPr>
      </w:pPr>
      <w:r w:rsidRPr="00671B0D">
        <w:rPr>
          <w:rFonts w:ascii="Arial" w:eastAsia="Arial Unicode MS" w:hAnsi="Arial" w:cs="Arial"/>
          <w:color w:val="000000"/>
          <w:sz w:val="24"/>
          <w:szCs w:val="24"/>
        </w:rPr>
        <w:t xml:space="preserve">Apertura </w:t>
      </w:r>
    </w:p>
    <w:p w14:paraId="2E84437A" w14:textId="6425083A" w:rsidR="00331ABC" w:rsidRPr="00671B0D" w:rsidRDefault="00331ABC" w:rsidP="00437AF4">
      <w:pPr>
        <w:pStyle w:val="Prrafodelista"/>
        <w:numPr>
          <w:ilvl w:val="0"/>
          <w:numId w:val="22"/>
        </w:numPr>
        <w:shd w:val="clear" w:color="auto" w:fill="FFFFFF"/>
        <w:ind w:right="-142"/>
        <w:jc w:val="both"/>
        <w:rPr>
          <w:rFonts w:ascii="Arial" w:eastAsia="Arial Unicode MS" w:hAnsi="Arial" w:cs="Arial"/>
          <w:color w:val="000000"/>
          <w:sz w:val="24"/>
          <w:szCs w:val="24"/>
        </w:rPr>
      </w:pPr>
      <w:r w:rsidRPr="00671B0D">
        <w:rPr>
          <w:rFonts w:ascii="Arial" w:eastAsia="Arial Unicode MS" w:hAnsi="Arial" w:cs="Arial"/>
          <w:color w:val="000000"/>
          <w:sz w:val="24"/>
          <w:szCs w:val="24"/>
        </w:rPr>
        <w:t>Postulación</w:t>
      </w:r>
    </w:p>
    <w:p w14:paraId="231D70C5" w14:textId="77777777" w:rsidR="00331ABC" w:rsidRPr="00671B0D" w:rsidRDefault="00331ABC" w:rsidP="00437AF4">
      <w:pPr>
        <w:pStyle w:val="Prrafodelista"/>
        <w:numPr>
          <w:ilvl w:val="0"/>
          <w:numId w:val="22"/>
        </w:numPr>
        <w:shd w:val="clear" w:color="auto" w:fill="FFFFFF"/>
        <w:ind w:right="-142"/>
        <w:jc w:val="both"/>
        <w:rPr>
          <w:rFonts w:ascii="Arial" w:eastAsia="Arial Unicode MS" w:hAnsi="Arial" w:cs="Arial"/>
          <w:color w:val="000000"/>
          <w:sz w:val="24"/>
          <w:szCs w:val="24"/>
        </w:rPr>
      </w:pPr>
      <w:r w:rsidRPr="00671B0D">
        <w:rPr>
          <w:rFonts w:ascii="Arial" w:eastAsia="Arial Unicode MS" w:hAnsi="Arial" w:cs="Arial"/>
          <w:color w:val="000000"/>
          <w:sz w:val="24"/>
          <w:szCs w:val="24"/>
        </w:rPr>
        <w:t>Verificación de Requisitos</w:t>
      </w:r>
    </w:p>
    <w:p w14:paraId="3B7BFA0D" w14:textId="77777777" w:rsidR="00331ABC" w:rsidRPr="00671B0D" w:rsidRDefault="00331ABC" w:rsidP="00437AF4">
      <w:pPr>
        <w:pStyle w:val="Prrafodelista"/>
        <w:numPr>
          <w:ilvl w:val="0"/>
          <w:numId w:val="22"/>
        </w:numPr>
        <w:shd w:val="clear" w:color="auto" w:fill="FFFFFF"/>
        <w:ind w:right="-142"/>
        <w:jc w:val="both"/>
        <w:rPr>
          <w:rFonts w:ascii="Arial" w:eastAsia="Arial Unicode MS" w:hAnsi="Arial" w:cs="Arial"/>
          <w:color w:val="000000"/>
          <w:sz w:val="24"/>
          <w:szCs w:val="24"/>
        </w:rPr>
      </w:pPr>
      <w:r w:rsidRPr="00671B0D">
        <w:rPr>
          <w:rFonts w:ascii="Arial" w:eastAsia="Arial Unicode MS" w:hAnsi="Arial" w:cs="Arial"/>
          <w:color w:val="000000"/>
          <w:sz w:val="24"/>
          <w:szCs w:val="24"/>
        </w:rPr>
        <w:t>Evaluación</w:t>
      </w:r>
    </w:p>
    <w:p w14:paraId="1E349F50" w14:textId="7BB975C1" w:rsidR="00331ABC" w:rsidRPr="00671B0D" w:rsidRDefault="00331ABC" w:rsidP="00437AF4">
      <w:pPr>
        <w:pStyle w:val="Prrafodelista"/>
        <w:numPr>
          <w:ilvl w:val="0"/>
          <w:numId w:val="22"/>
        </w:numPr>
        <w:shd w:val="clear" w:color="auto" w:fill="FFFFFF"/>
        <w:ind w:right="-142"/>
        <w:jc w:val="both"/>
        <w:rPr>
          <w:rFonts w:ascii="Arial" w:eastAsia="Arial Unicode MS" w:hAnsi="Arial" w:cs="Arial"/>
          <w:color w:val="000000"/>
          <w:sz w:val="24"/>
          <w:szCs w:val="24"/>
        </w:rPr>
      </w:pPr>
      <w:r w:rsidRPr="00671B0D">
        <w:rPr>
          <w:rFonts w:ascii="Arial" w:eastAsia="Arial Unicode MS" w:hAnsi="Arial" w:cs="Arial"/>
          <w:color w:val="000000"/>
          <w:sz w:val="24"/>
          <w:szCs w:val="24"/>
        </w:rPr>
        <w:t>Aprobación de proyectos</w:t>
      </w:r>
    </w:p>
    <w:p w14:paraId="63D08AB0" w14:textId="77777777" w:rsidR="00331ABC" w:rsidRPr="00671B0D" w:rsidRDefault="00331ABC" w:rsidP="00437AF4">
      <w:pPr>
        <w:pStyle w:val="Prrafodelista"/>
        <w:numPr>
          <w:ilvl w:val="0"/>
          <w:numId w:val="22"/>
        </w:numPr>
        <w:shd w:val="clear" w:color="auto" w:fill="FFFFFF"/>
        <w:ind w:right="-142"/>
        <w:jc w:val="both"/>
        <w:rPr>
          <w:rFonts w:ascii="Arial" w:eastAsia="Arial Unicode MS" w:hAnsi="Arial" w:cs="Arial"/>
          <w:color w:val="000000"/>
          <w:sz w:val="24"/>
          <w:szCs w:val="24"/>
        </w:rPr>
      </w:pPr>
      <w:r w:rsidRPr="00671B0D">
        <w:rPr>
          <w:rFonts w:ascii="Arial" w:eastAsia="Arial Unicode MS" w:hAnsi="Arial" w:cs="Arial"/>
          <w:color w:val="000000"/>
          <w:sz w:val="24"/>
          <w:szCs w:val="24"/>
        </w:rPr>
        <w:t>Suscripción de documentos y compromisos para ejecución del proyecto.</w:t>
      </w:r>
      <w:r w:rsidR="000252FA" w:rsidRPr="00671B0D">
        <w:rPr>
          <w:rFonts w:ascii="Arial" w:eastAsia="Arial Unicode MS" w:hAnsi="Arial" w:cs="Arial"/>
          <w:color w:val="000000"/>
          <w:sz w:val="24"/>
          <w:szCs w:val="24"/>
        </w:rPr>
        <w:t>”</w:t>
      </w:r>
    </w:p>
    <w:p w14:paraId="52657ED8" w14:textId="77777777" w:rsidR="00331ABC" w:rsidRPr="00671B0D" w:rsidRDefault="00331ABC" w:rsidP="00437AF4">
      <w:pPr>
        <w:shd w:val="clear" w:color="auto" w:fill="FFFFFF"/>
        <w:ind w:right="-142"/>
        <w:jc w:val="both"/>
        <w:rPr>
          <w:rFonts w:ascii="Arial" w:eastAsia="Arial Unicode MS" w:hAnsi="Arial" w:cs="Arial"/>
          <w:color w:val="000000"/>
        </w:rPr>
      </w:pPr>
    </w:p>
    <w:p w14:paraId="1ABFF671" w14:textId="40D1B180" w:rsidR="00C5365E" w:rsidRPr="00671B0D" w:rsidRDefault="00F54DC2" w:rsidP="00437AF4">
      <w:pPr>
        <w:pBdr>
          <w:top w:val="nil"/>
          <w:left w:val="nil"/>
          <w:bottom w:val="nil"/>
          <w:right w:val="nil"/>
          <w:between w:val="nil"/>
        </w:pBdr>
        <w:shd w:val="clear" w:color="auto" w:fill="FFFFFF"/>
        <w:ind w:left="-567" w:right="-142"/>
        <w:jc w:val="both"/>
        <w:rPr>
          <w:rFonts w:ascii="Arial" w:eastAsia="Arial Unicode MS" w:hAnsi="Arial" w:cs="Arial"/>
          <w:bCs/>
          <w:color w:val="000000"/>
        </w:rPr>
      </w:pPr>
      <w:r w:rsidRPr="00671B0D">
        <w:rPr>
          <w:rFonts w:ascii="Arial" w:eastAsia="Arial Unicode MS" w:hAnsi="Arial" w:cs="Arial"/>
          <w:b/>
          <w:color w:val="000000"/>
        </w:rPr>
        <w:t xml:space="preserve">Artículo </w:t>
      </w:r>
      <w:r w:rsidR="00BA0026" w:rsidRPr="00671B0D">
        <w:rPr>
          <w:rFonts w:ascii="Arial" w:eastAsia="Arial Unicode MS" w:hAnsi="Arial" w:cs="Arial"/>
          <w:b/>
          <w:color w:val="000000"/>
        </w:rPr>
        <w:t>2</w:t>
      </w:r>
      <w:r w:rsidRPr="00671B0D">
        <w:rPr>
          <w:rFonts w:ascii="Arial" w:eastAsia="Arial Unicode MS" w:hAnsi="Arial" w:cs="Arial"/>
          <w:b/>
          <w:color w:val="000000"/>
        </w:rPr>
        <w:t xml:space="preserve">º. </w:t>
      </w:r>
      <w:r w:rsidR="00C5365E" w:rsidRPr="00671B0D">
        <w:rPr>
          <w:rFonts w:ascii="Arial" w:eastAsia="Arial Unicode MS" w:hAnsi="Arial" w:cs="Arial"/>
          <w:b/>
          <w:color w:val="000000"/>
        </w:rPr>
        <w:t xml:space="preserve">Modificación del artículo 2.12.2.2.6 del Decreto 1080 de 2015. </w:t>
      </w:r>
      <w:r w:rsidR="00C5365E" w:rsidRPr="00671B0D">
        <w:rPr>
          <w:rFonts w:ascii="Arial" w:eastAsia="Arial Unicode MS" w:hAnsi="Arial" w:cs="Arial"/>
          <w:bCs/>
          <w:color w:val="000000"/>
        </w:rPr>
        <w:t>Modifíquese el artículo 2.12.2.2.6</w:t>
      </w:r>
      <w:r w:rsidR="00C5365E" w:rsidRPr="00671B0D">
        <w:rPr>
          <w:rFonts w:ascii="Arial" w:eastAsia="Arial Unicode MS" w:hAnsi="Arial" w:cs="Arial"/>
          <w:b/>
          <w:color w:val="000000"/>
        </w:rPr>
        <w:t xml:space="preserve"> </w:t>
      </w:r>
      <w:r w:rsidR="00C5365E" w:rsidRPr="00671B0D">
        <w:rPr>
          <w:rFonts w:ascii="Arial" w:eastAsia="Arial Unicode MS" w:hAnsi="Arial" w:cs="Arial"/>
          <w:bCs/>
          <w:color w:val="000000"/>
        </w:rPr>
        <w:t xml:space="preserve">del Decreto 1080 de 2015, el cual quedará así: </w:t>
      </w:r>
    </w:p>
    <w:p w14:paraId="515E1BF3" w14:textId="77777777" w:rsidR="00774E65" w:rsidRPr="00671B0D" w:rsidRDefault="00774E65" w:rsidP="00437AF4">
      <w:pPr>
        <w:shd w:val="clear" w:color="auto" w:fill="FFFFFF"/>
        <w:ind w:right="-142"/>
        <w:jc w:val="both"/>
        <w:rPr>
          <w:rFonts w:ascii="Arial" w:eastAsia="Arial Unicode MS" w:hAnsi="Arial" w:cs="Arial"/>
          <w:b/>
          <w:color w:val="000000"/>
        </w:rPr>
      </w:pPr>
    </w:p>
    <w:p w14:paraId="22631D62" w14:textId="330E0828" w:rsidR="00774E65" w:rsidRPr="00671B0D" w:rsidRDefault="000252FA" w:rsidP="00437AF4">
      <w:pPr>
        <w:shd w:val="clear" w:color="auto" w:fill="FFFFFF"/>
        <w:ind w:left="-567" w:right="-142"/>
        <w:jc w:val="both"/>
        <w:rPr>
          <w:rFonts w:ascii="Arial" w:eastAsia="Arial Unicode MS" w:hAnsi="Arial" w:cs="Arial"/>
          <w:color w:val="000000"/>
        </w:rPr>
      </w:pPr>
      <w:r w:rsidRPr="00671B0D">
        <w:rPr>
          <w:rFonts w:ascii="Arial" w:eastAsia="Arial Unicode MS" w:hAnsi="Arial" w:cs="Arial"/>
          <w:b/>
          <w:color w:val="000000"/>
        </w:rPr>
        <w:t>“</w:t>
      </w:r>
      <w:r w:rsidR="00774E65" w:rsidRPr="00671B0D">
        <w:rPr>
          <w:rFonts w:ascii="Arial" w:eastAsia="Arial Unicode MS" w:hAnsi="Arial" w:cs="Arial"/>
          <w:b/>
          <w:color w:val="000000"/>
        </w:rPr>
        <w:t>A</w:t>
      </w:r>
      <w:r w:rsidR="009C461F" w:rsidRPr="00671B0D">
        <w:rPr>
          <w:rFonts w:ascii="Arial" w:eastAsia="Arial Unicode MS" w:hAnsi="Arial" w:cs="Arial"/>
          <w:b/>
          <w:color w:val="000000"/>
        </w:rPr>
        <w:t>rtículo</w:t>
      </w:r>
      <w:r w:rsidR="00774E65" w:rsidRPr="00671B0D">
        <w:rPr>
          <w:rFonts w:ascii="Arial" w:eastAsia="Arial Unicode MS" w:hAnsi="Arial" w:cs="Arial"/>
          <w:b/>
          <w:color w:val="000000"/>
        </w:rPr>
        <w:t xml:space="preserve"> </w:t>
      </w:r>
      <w:r w:rsidR="00774E65" w:rsidRPr="00671B0D">
        <w:rPr>
          <w:rFonts w:ascii="Arial" w:eastAsia="Arial Unicode MS" w:hAnsi="Arial" w:cs="Arial"/>
          <w:b/>
        </w:rPr>
        <w:t>2.12.2.2.6.</w:t>
      </w:r>
      <w:r w:rsidR="00774E65" w:rsidRPr="00671B0D">
        <w:rPr>
          <w:rFonts w:ascii="Arial" w:eastAsia="Arial Unicode MS" w:hAnsi="Arial" w:cs="Arial"/>
          <w:bCs/>
        </w:rPr>
        <w:t xml:space="preserve"> </w:t>
      </w:r>
      <w:r w:rsidR="00774E65" w:rsidRPr="00671B0D">
        <w:rPr>
          <w:rFonts w:ascii="Arial" w:eastAsia="Arial Unicode MS" w:hAnsi="Arial" w:cs="Arial"/>
          <w:b/>
        </w:rPr>
        <w:t>Proyectos Aprobados.</w:t>
      </w:r>
      <w:r w:rsidR="00774E65" w:rsidRPr="00671B0D">
        <w:rPr>
          <w:rFonts w:ascii="Arial" w:eastAsia="Arial Unicode MS" w:hAnsi="Arial" w:cs="Arial"/>
        </w:rPr>
        <w:t xml:space="preserve"> Respecto de los proyectos aprobados en la convocatoria de aplicación</w:t>
      </w:r>
      <w:r w:rsidR="00BE4F2A" w:rsidRPr="00671B0D">
        <w:rPr>
          <w:rFonts w:ascii="Arial" w:eastAsia="Arial Unicode MS" w:hAnsi="Arial" w:cs="Arial"/>
        </w:rPr>
        <w:t>,</w:t>
      </w:r>
      <w:r w:rsidR="00774E65" w:rsidRPr="00671B0D">
        <w:rPr>
          <w:rFonts w:ascii="Arial" w:eastAsia="Arial Unicode MS" w:hAnsi="Arial" w:cs="Arial"/>
        </w:rPr>
        <w:t xml:space="preserve"> se establecerá el presupuesto aprobado y el monto que podrá </w:t>
      </w:r>
      <w:r w:rsidR="00774E65" w:rsidRPr="00671B0D">
        <w:rPr>
          <w:rFonts w:ascii="Arial" w:eastAsia="Arial Unicode MS" w:hAnsi="Arial" w:cs="Arial"/>
        </w:rPr>
        <w:lastRenderedPageBreak/>
        <w:t>ser cubierto con donaciones o inversiones susceptibles del beneficio tributario de que trata el artículo 180 de la Ley 1955 de 2019.</w:t>
      </w:r>
      <w:r w:rsidR="00774E65" w:rsidRPr="00671B0D">
        <w:rPr>
          <w:rFonts w:ascii="Arial" w:eastAsia="Arial Unicode MS" w:hAnsi="Arial" w:cs="Arial"/>
          <w:strike/>
          <w:color w:val="FF0000"/>
        </w:rPr>
        <w:t xml:space="preserve"> </w:t>
      </w:r>
    </w:p>
    <w:p w14:paraId="3C5BA5D9" w14:textId="77777777" w:rsidR="00BE4F2A" w:rsidRPr="00671B0D" w:rsidRDefault="00BE4F2A" w:rsidP="00437AF4">
      <w:pPr>
        <w:shd w:val="clear" w:color="auto" w:fill="FFFFFF"/>
        <w:ind w:left="-567" w:right="-142"/>
        <w:jc w:val="both"/>
        <w:rPr>
          <w:rFonts w:ascii="Arial" w:eastAsia="Arial Unicode MS" w:hAnsi="Arial" w:cs="Arial"/>
        </w:rPr>
      </w:pPr>
    </w:p>
    <w:p w14:paraId="57CC6073" w14:textId="77777777" w:rsidR="00774E65" w:rsidRPr="00671B0D" w:rsidRDefault="00774E65" w:rsidP="00437AF4">
      <w:pPr>
        <w:shd w:val="clear" w:color="auto" w:fill="FFFFFF"/>
        <w:ind w:left="-567" w:right="-142"/>
        <w:jc w:val="both"/>
        <w:rPr>
          <w:rFonts w:ascii="Arial" w:eastAsia="Arial Unicode MS" w:hAnsi="Arial" w:cs="Arial"/>
          <w:color w:val="000000"/>
        </w:rPr>
      </w:pPr>
      <w:r w:rsidRPr="00671B0D">
        <w:rPr>
          <w:rFonts w:ascii="Arial" w:eastAsia="Arial Unicode MS" w:hAnsi="Arial" w:cs="Arial"/>
        </w:rPr>
        <w:t>Del mismo modo, la convocatoria de aplicación definirá topes mínimos y máximos de presupuesto por tipologías de proyectos en perspectiva de la naturaleza de los proyectos y del cupo máximo anual del incentivo definido por el Consejo Nacional de la Economía Naranja.</w:t>
      </w:r>
    </w:p>
    <w:p w14:paraId="5377E0F8" w14:textId="77777777" w:rsidR="00AB1C71" w:rsidRPr="00671B0D" w:rsidRDefault="00AB1C71" w:rsidP="00437AF4">
      <w:pPr>
        <w:shd w:val="clear" w:color="auto" w:fill="FFFFFF"/>
        <w:ind w:right="-142"/>
        <w:jc w:val="both"/>
        <w:rPr>
          <w:rFonts w:ascii="Arial" w:eastAsia="Arial Unicode MS" w:hAnsi="Arial" w:cs="Arial"/>
        </w:rPr>
      </w:pPr>
    </w:p>
    <w:p w14:paraId="5EBB3DBE" w14:textId="7DA8E576" w:rsidR="00774E65" w:rsidRPr="00671B0D" w:rsidRDefault="00774E65" w:rsidP="00437AF4">
      <w:pPr>
        <w:shd w:val="clear" w:color="auto" w:fill="FFFFFF"/>
        <w:ind w:left="-567" w:right="-142"/>
        <w:jc w:val="both"/>
        <w:rPr>
          <w:rFonts w:ascii="Arial" w:eastAsia="Arial Unicode MS" w:hAnsi="Arial" w:cs="Arial"/>
          <w:color w:val="000000"/>
        </w:rPr>
      </w:pPr>
      <w:r w:rsidRPr="00671B0D">
        <w:rPr>
          <w:rFonts w:ascii="Arial" w:eastAsia="Arial Unicode MS" w:hAnsi="Arial" w:cs="Arial"/>
        </w:rPr>
        <w:t>El concepto de proyectos aprobados se entiende de manera análoga al de proyectos avalados o seleccionados para los fines de este Título.</w:t>
      </w:r>
    </w:p>
    <w:p w14:paraId="503C7DF6" w14:textId="77777777" w:rsidR="00774E65" w:rsidRPr="00671B0D" w:rsidRDefault="00774E65" w:rsidP="00437AF4">
      <w:pPr>
        <w:shd w:val="clear" w:color="auto" w:fill="FFFFFF"/>
        <w:ind w:left="-567" w:right="-142"/>
        <w:jc w:val="both"/>
        <w:rPr>
          <w:rFonts w:ascii="Arial" w:eastAsia="Arial Unicode MS" w:hAnsi="Arial" w:cs="Arial"/>
          <w:color w:val="000000"/>
        </w:rPr>
      </w:pPr>
    </w:p>
    <w:p w14:paraId="3BB91B56" w14:textId="251511E3" w:rsidR="00774E65" w:rsidRPr="00671B0D" w:rsidRDefault="00774E65" w:rsidP="00437AF4">
      <w:pPr>
        <w:shd w:val="clear" w:color="auto" w:fill="FFFFFF"/>
        <w:ind w:left="-567" w:right="-142"/>
        <w:jc w:val="both"/>
        <w:rPr>
          <w:rFonts w:ascii="Arial" w:eastAsia="Arial Unicode MS" w:hAnsi="Arial" w:cs="Arial"/>
          <w:color w:val="000000"/>
        </w:rPr>
      </w:pPr>
      <w:r w:rsidRPr="00671B0D">
        <w:rPr>
          <w:rFonts w:ascii="Arial" w:eastAsia="Arial Unicode MS" w:hAnsi="Arial" w:cs="Arial"/>
          <w:b/>
          <w:color w:val="000000"/>
        </w:rPr>
        <w:t>Parágrafo.</w:t>
      </w:r>
      <w:r w:rsidRPr="00671B0D">
        <w:rPr>
          <w:rFonts w:ascii="Arial" w:eastAsia="Arial Unicode MS" w:hAnsi="Arial" w:cs="Arial"/>
          <w:color w:val="000000"/>
        </w:rPr>
        <w:t xml:space="preserve"> Conforme </w:t>
      </w:r>
      <w:r w:rsidR="0072407C" w:rsidRPr="00671B0D">
        <w:rPr>
          <w:rFonts w:ascii="Arial" w:eastAsia="Arial Unicode MS" w:hAnsi="Arial" w:cs="Arial"/>
          <w:color w:val="000000"/>
        </w:rPr>
        <w:t>con</w:t>
      </w:r>
      <w:r w:rsidRPr="00671B0D">
        <w:rPr>
          <w:rFonts w:ascii="Arial" w:eastAsia="Arial Unicode MS" w:hAnsi="Arial" w:cs="Arial"/>
          <w:color w:val="000000"/>
        </w:rPr>
        <w:t xml:space="preserve"> </w:t>
      </w:r>
      <w:r w:rsidR="0072407C" w:rsidRPr="00671B0D">
        <w:rPr>
          <w:rFonts w:ascii="Arial" w:eastAsia="Arial Unicode MS" w:hAnsi="Arial" w:cs="Arial"/>
          <w:color w:val="000000"/>
        </w:rPr>
        <w:t xml:space="preserve">el </w:t>
      </w:r>
      <w:r w:rsidRPr="00671B0D">
        <w:rPr>
          <w:rFonts w:ascii="Arial" w:eastAsia="Arial Unicode MS" w:hAnsi="Arial" w:cs="Arial"/>
          <w:color w:val="000000"/>
        </w:rPr>
        <w:t xml:space="preserve">parágrafo </w:t>
      </w:r>
      <w:r w:rsidR="0072407C" w:rsidRPr="00671B0D">
        <w:rPr>
          <w:rFonts w:ascii="Arial" w:eastAsia="Arial Unicode MS" w:hAnsi="Arial" w:cs="Arial"/>
          <w:color w:val="000000"/>
        </w:rPr>
        <w:t>2</w:t>
      </w:r>
      <w:r w:rsidRPr="00671B0D">
        <w:rPr>
          <w:rFonts w:ascii="Arial" w:eastAsia="Arial Unicode MS" w:hAnsi="Arial" w:cs="Arial"/>
          <w:color w:val="000000"/>
        </w:rPr>
        <w:t xml:space="preserve"> del artículo 180 de la Ley 1955 de 2019, en casos diferentes a proyectos de artes y patrimonio</w:t>
      </w:r>
      <w:r w:rsidR="009577CC" w:rsidRPr="00671B0D">
        <w:rPr>
          <w:rFonts w:ascii="Arial" w:eastAsia="Arial Unicode MS" w:hAnsi="Arial" w:cs="Arial"/>
          <w:color w:val="000000"/>
        </w:rPr>
        <w:t>,</w:t>
      </w:r>
      <w:r w:rsidRPr="00671B0D">
        <w:rPr>
          <w:rFonts w:ascii="Arial" w:eastAsia="Arial Unicode MS" w:hAnsi="Arial" w:cs="Arial"/>
          <w:color w:val="000000"/>
        </w:rPr>
        <w:t xml:space="preserve"> solo podrán postular proyectos a la convocatoria de aplicación </w:t>
      </w:r>
      <w:proofErr w:type="gramStart"/>
      <w:r w:rsidRPr="00671B0D">
        <w:rPr>
          <w:rFonts w:ascii="Arial" w:eastAsia="Arial Unicode MS" w:hAnsi="Arial" w:cs="Arial"/>
          <w:color w:val="000000"/>
        </w:rPr>
        <w:t>las micro</w:t>
      </w:r>
      <w:proofErr w:type="gramEnd"/>
      <w:r w:rsidRPr="00671B0D">
        <w:rPr>
          <w:rFonts w:ascii="Arial" w:eastAsia="Arial Unicode MS" w:hAnsi="Arial" w:cs="Arial"/>
          <w:color w:val="000000"/>
        </w:rPr>
        <w:t>, pequeñas y medianas empresas.</w:t>
      </w:r>
    </w:p>
    <w:p w14:paraId="475A8B55" w14:textId="77777777" w:rsidR="00774E65" w:rsidRPr="00671B0D" w:rsidRDefault="00774E65" w:rsidP="00F535D1">
      <w:pPr>
        <w:shd w:val="clear" w:color="auto" w:fill="FFFFFF"/>
        <w:ind w:right="-142"/>
        <w:jc w:val="both"/>
        <w:rPr>
          <w:rFonts w:ascii="Arial" w:eastAsia="Arial Unicode MS" w:hAnsi="Arial" w:cs="Arial"/>
          <w:color w:val="000000"/>
        </w:rPr>
      </w:pPr>
    </w:p>
    <w:p w14:paraId="77A01497" w14:textId="126E16DF" w:rsidR="00FD46E4" w:rsidRPr="00671B0D" w:rsidRDefault="00774E65" w:rsidP="00437AF4">
      <w:pPr>
        <w:shd w:val="clear" w:color="auto" w:fill="FFFFFF"/>
        <w:ind w:left="-567" w:right="-142"/>
        <w:jc w:val="both"/>
        <w:rPr>
          <w:rFonts w:ascii="Arial" w:eastAsia="Arial Unicode MS" w:hAnsi="Arial" w:cs="Arial"/>
          <w:color w:val="000000"/>
        </w:rPr>
      </w:pPr>
      <w:r w:rsidRPr="00671B0D">
        <w:rPr>
          <w:rFonts w:ascii="Arial" w:eastAsia="Arial Unicode MS" w:hAnsi="Arial" w:cs="Arial"/>
          <w:color w:val="000000"/>
        </w:rPr>
        <w:t>La convocatoria de aplicación definirá cuáles proyectos no corresponden a</w:t>
      </w:r>
      <w:r w:rsidR="009577CC" w:rsidRPr="00671B0D">
        <w:rPr>
          <w:rFonts w:ascii="Arial" w:eastAsia="Arial Unicode MS" w:hAnsi="Arial" w:cs="Arial"/>
          <w:color w:val="000000"/>
        </w:rPr>
        <w:t xml:space="preserve"> los</w:t>
      </w:r>
      <w:r w:rsidRPr="00671B0D">
        <w:rPr>
          <w:rFonts w:ascii="Arial" w:eastAsia="Arial Unicode MS" w:hAnsi="Arial" w:cs="Arial"/>
          <w:color w:val="000000"/>
        </w:rPr>
        <w:t xml:space="preserve"> campos de las artes y el patrimonio cultural con el objeto de dar aplicación a la excepción referida en este parágrafo.</w:t>
      </w:r>
      <w:r w:rsidR="000252FA" w:rsidRPr="00671B0D">
        <w:rPr>
          <w:rFonts w:ascii="Arial" w:eastAsia="Arial Unicode MS" w:hAnsi="Arial" w:cs="Arial"/>
          <w:color w:val="000000"/>
        </w:rPr>
        <w:t>”</w:t>
      </w:r>
      <w:r w:rsidR="00EA11B8" w:rsidRPr="00671B0D">
        <w:rPr>
          <w:rFonts w:ascii="Arial" w:eastAsia="Arial Unicode MS" w:hAnsi="Arial" w:cs="Arial"/>
          <w:color w:val="000000"/>
        </w:rPr>
        <w:t xml:space="preserve"> </w:t>
      </w:r>
    </w:p>
    <w:p w14:paraId="5342E774" w14:textId="77777777" w:rsidR="006D453D" w:rsidRPr="00671B0D" w:rsidRDefault="006D453D" w:rsidP="00437AF4">
      <w:pPr>
        <w:pBdr>
          <w:top w:val="nil"/>
          <w:left w:val="nil"/>
          <w:bottom w:val="nil"/>
          <w:right w:val="nil"/>
          <w:between w:val="nil"/>
        </w:pBdr>
        <w:ind w:right="-142"/>
        <w:jc w:val="both"/>
        <w:rPr>
          <w:rFonts w:ascii="Arial" w:eastAsia="Arial Unicode MS" w:hAnsi="Arial" w:cs="Arial"/>
          <w:b/>
          <w:color w:val="000000"/>
        </w:rPr>
      </w:pPr>
    </w:p>
    <w:p w14:paraId="48B63E0F" w14:textId="77777777" w:rsidR="000252FA" w:rsidRPr="00671B0D" w:rsidRDefault="00A031FA" w:rsidP="00437AF4">
      <w:pPr>
        <w:pBdr>
          <w:top w:val="nil"/>
          <w:left w:val="nil"/>
          <w:bottom w:val="nil"/>
          <w:right w:val="nil"/>
          <w:between w:val="nil"/>
        </w:pBdr>
        <w:shd w:val="clear" w:color="auto" w:fill="FFFFFF"/>
        <w:ind w:left="-567" w:right="-142"/>
        <w:jc w:val="both"/>
        <w:rPr>
          <w:rFonts w:ascii="Arial" w:eastAsia="Arial Unicode MS" w:hAnsi="Arial" w:cs="Arial"/>
          <w:bCs/>
          <w:color w:val="000000"/>
        </w:rPr>
      </w:pPr>
      <w:r w:rsidRPr="00671B0D">
        <w:rPr>
          <w:rFonts w:ascii="Arial" w:eastAsia="Arial Unicode MS" w:hAnsi="Arial" w:cs="Arial"/>
          <w:b/>
          <w:color w:val="000000"/>
        </w:rPr>
        <w:t xml:space="preserve">Artículo </w:t>
      </w:r>
      <w:r w:rsidR="00BA0026" w:rsidRPr="00671B0D">
        <w:rPr>
          <w:rFonts w:ascii="Arial" w:eastAsia="Arial Unicode MS" w:hAnsi="Arial" w:cs="Arial"/>
          <w:b/>
          <w:color w:val="000000"/>
        </w:rPr>
        <w:t>3</w:t>
      </w:r>
      <w:r w:rsidRPr="00671B0D">
        <w:rPr>
          <w:rFonts w:ascii="Arial" w:eastAsia="Arial Unicode MS" w:hAnsi="Arial" w:cs="Arial"/>
          <w:b/>
          <w:color w:val="000000"/>
        </w:rPr>
        <w:t xml:space="preserve">º. </w:t>
      </w:r>
      <w:r w:rsidR="000252FA" w:rsidRPr="00671B0D">
        <w:rPr>
          <w:rFonts w:ascii="Arial" w:eastAsia="Arial Unicode MS" w:hAnsi="Arial" w:cs="Arial"/>
          <w:b/>
          <w:color w:val="000000"/>
        </w:rPr>
        <w:t xml:space="preserve">Modificación del artículo 2.12.2.3.2 del Decreto 1080 de 2015. </w:t>
      </w:r>
      <w:r w:rsidR="000252FA" w:rsidRPr="00671B0D">
        <w:rPr>
          <w:rFonts w:ascii="Arial" w:eastAsia="Arial Unicode MS" w:hAnsi="Arial" w:cs="Arial"/>
          <w:bCs/>
          <w:color w:val="000000"/>
        </w:rPr>
        <w:t>Modifíquese el artículo 2.12.2.3.2</w:t>
      </w:r>
      <w:r w:rsidR="000252FA" w:rsidRPr="00671B0D">
        <w:rPr>
          <w:rFonts w:ascii="Arial" w:eastAsia="Arial Unicode MS" w:hAnsi="Arial" w:cs="Arial"/>
          <w:b/>
          <w:color w:val="000000"/>
        </w:rPr>
        <w:t xml:space="preserve"> </w:t>
      </w:r>
      <w:r w:rsidR="000252FA" w:rsidRPr="00671B0D">
        <w:rPr>
          <w:rFonts w:ascii="Arial" w:eastAsia="Arial Unicode MS" w:hAnsi="Arial" w:cs="Arial"/>
          <w:bCs/>
          <w:color w:val="000000"/>
        </w:rPr>
        <w:t xml:space="preserve">del Decreto 1080 de 2015, el cual quedará así: </w:t>
      </w:r>
    </w:p>
    <w:p w14:paraId="12779507" w14:textId="77777777" w:rsidR="00A031FA" w:rsidRPr="00671B0D" w:rsidRDefault="00A031FA" w:rsidP="00437AF4">
      <w:pPr>
        <w:pBdr>
          <w:top w:val="nil"/>
          <w:left w:val="nil"/>
          <w:bottom w:val="nil"/>
          <w:right w:val="nil"/>
          <w:between w:val="nil"/>
        </w:pBdr>
        <w:ind w:right="-142"/>
        <w:jc w:val="both"/>
        <w:rPr>
          <w:rFonts w:ascii="Arial" w:eastAsia="Arial Unicode MS" w:hAnsi="Arial" w:cs="Arial"/>
          <w:b/>
          <w:color w:val="000000"/>
        </w:rPr>
      </w:pPr>
    </w:p>
    <w:p w14:paraId="109CDD47" w14:textId="77777777" w:rsidR="00A031FA" w:rsidRPr="00671B0D" w:rsidRDefault="000252FA" w:rsidP="00437AF4">
      <w:pPr>
        <w:pBdr>
          <w:top w:val="nil"/>
          <w:left w:val="nil"/>
          <w:bottom w:val="nil"/>
          <w:right w:val="nil"/>
          <w:between w:val="nil"/>
        </w:pBdr>
        <w:ind w:left="-567" w:right="-142"/>
        <w:jc w:val="both"/>
        <w:rPr>
          <w:rFonts w:ascii="Arial" w:eastAsia="Arial Unicode MS" w:hAnsi="Arial" w:cs="Arial"/>
          <w:color w:val="000000"/>
        </w:rPr>
      </w:pPr>
      <w:r w:rsidRPr="00671B0D">
        <w:rPr>
          <w:rFonts w:ascii="Arial" w:eastAsia="Arial Unicode MS" w:hAnsi="Arial" w:cs="Arial"/>
          <w:b/>
          <w:bCs/>
        </w:rPr>
        <w:t>“</w:t>
      </w:r>
      <w:r w:rsidR="00A031FA" w:rsidRPr="00671B0D">
        <w:rPr>
          <w:rFonts w:ascii="Arial" w:eastAsia="Arial Unicode MS" w:hAnsi="Arial" w:cs="Arial"/>
          <w:b/>
          <w:bCs/>
        </w:rPr>
        <w:t>A</w:t>
      </w:r>
      <w:r w:rsidR="007A2015" w:rsidRPr="00671B0D">
        <w:rPr>
          <w:rFonts w:ascii="Arial" w:eastAsia="Arial Unicode MS" w:hAnsi="Arial" w:cs="Arial"/>
          <w:b/>
          <w:bCs/>
        </w:rPr>
        <w:t>rtículo</w:t>
      </w:r>
      <w:r w:rsidR="00A031FA" w:rsidRPr="00671B0D">
        <w:rPr>
          <w:rFonts w:ascii="Arial" w:eastAsia="Arial Unicode MS" w:hAnsi="Arial" w:cs="Arial"/>
          <w:b/>
          <w:bCs/>
        </w:rPr>
        <w:t xml:space="preserve"> 2.12.2.3.2. Cobertura</w:t>
      </w:r>
      <w:r w:rsidR="00A031FA" w:rsidRPr="00671B0D">
        <w:rPr>
          <w:rFonts w:ascii="Arial" w:eastAsia="Arial Unicode MS" w:hAnsi="Arial" w:cs="Arial"/>
        </w:rPr>
        <w:t>. El incentivo tributario de deducción por inversiones o donaciones a proyectos de economía creativa se aplicará sobre la declaración del impuesto sobre la renta que corresponda al año fiscal de la inversión o donación</w:t>
      </w:r>
      <w:r w:rsidR="005E45AB" w:rsidRPr="00671B0D">
        <w:rPr>
          <w:rFonts w:ascii="Arial" w:eastAsia="Arial Unicode MS" w:hAnsi="Arial" w:cs="Arial"/>
        </w:rPr>
        <w:t>, y se tendrá en cu</w:t>
      </w:r>
      <w:r w:rsidR="003B676C" w:rsidRPr="00671B0D">
        <w:rPr>
          <w:rFonts w:ascii="Arial" w:eastAsia="Arial Unicode MS" w:hAnsi="Arial" w:cs="Arial"/>
        </w:rPr>
        <w:t>e</w:t>
      </w:r>
      <w:r w:rsidR="005E45AB" w:rsidRPr="00671B0D">
        <w:rPr>
          <w:rFonts w:ascii="Arial" w:eastAsia="Arial Unicode MS" w:hAnsi="Arial" w:cs="Arial"/>
        </w:rPr>
        <w:t>nta lo siguiente:</w:t>
      </w:r>
    </w:p>
    <w:p w14:paraId="4740DEA2" w14:textId="77777777" w:rsidR="00A031FA" w:rsidRPr="00671B0D" w:rsidRDefault="00A031FA" w:rsidP="00437AF4">
      <w:pPr>
        <w:jc w:val="both"/>
        <w:rPr>
          <w:rFonts w:ascii="Arial" w:eastAsia="Arial Unicode MS" w:hAnsi="Arial" w:cs="Arial"/>
          <w:color w:val="333333"/>
        </w:rPr>
      </w:pPr>
    </w:p>
    <w:p w14:paraId="1EA9D634" w14:textId="77777777" w:rsidR="00A031FA" w:rsidRPr="00671B0D" w:rsidRDefault="00A031FA" w:rsidP="00F535D1">
      <w:pPr>
        <w:ind w:left="-567"/>
        <w:jc w:val="both"/>
        <w:rPr>
          <w:rFonts w:ascii="Arial" w:eastAsia="Arial Unicode MS" w:hAnsi="Arial" w:cs="Arial"/>
          <w:color w:val="000000"/>
        </w:rPr>
      </w:pPr>
      <w:r w:rsidRPr="00671B0D">
        <w:rPr>
          <w:rFonts w:ascii="Arial" w:eastAsia="Arial Unicode MS" w:hAnsi="Arial" w:cs="Arial"/>
          <w:color w:val="333333"/>
        </w:rPr>
        <w:t>a. En proyectos que utilicen el mecanismo de patrimonio autónomo para el manejo de las inversiones y donaciones respectivas, el año fiscal corresponde a aquel en el que ingresen los recursos al patrimonio autónomo.</w:t>
      </w:r>
    </w:p>
    <w:p w14:paraId="748B4B33" w14:textId="77777777" w:rsidR="00A031FA" w:rsidRPr="00671B0D" w:rsidRDefault="00A031FA" w:rsidP="00F535D1">
      <w:pPr>
        <w:ind w:left="-567"/>
        <w:jc w:val="both"/>
        <w:rPr>
          <w:rFonts w:ascii="Arial" w:eastAsia="Arial Unicode MS" w:hAnsi="Arial" w:cs="Arial"/>
          <w:color w:val="333333"/>
        </w:rPr>
      </w:pPr>
    </w:p>
    <w:p w14:paraId="1ED0DA37" w14:textId="7718E07C" w:rsidR="00A031FA" w:rsidRPr="00671B0D" w:rsidRDefault="00A031FA" w:rsidP="00F535D1">
      <w:pPr>
        <w:ind w:left="-567"/>
        <w:jc w:val="both"/>
        <w:rPr>
          <w:rFonts w:ascii="Arial" w:eastAsia="Arial Unicode MS" w:hAnsi="Arial" w:cs="Arial"/>
          <w:color w:val="333333"/>
        </w:rPr>
      </w:pPr>
      <w:r w:rsidRPr="00671B0D">
        <w:rPr>
          <w:rFonts w:ascii="Arial" w:eastAsia="Arial Unicode MS" w:hAnsi="Arial" w:cs="Arial"/>
          <w:color w:val="333333"/>
        </w:rPr>
        <w:t xml:space="preserve">b. En proyectos que por su monto de inversiones o donaciones inferior a </w:t>
      </w:r>
      <w:r w:rsidR="0072407C" w:rsidRPr="00671B0D">
        <w:rPr>
          <w:rFonts w:ascii="Arial" w:eastAsia="Arial Unicode MS" w:hAnsi="Arial" w:cs="Arial"/>
          <w:color w:val="333333"/>
        </w:rPr>
        <w:t>cien (</w:t>
      </w:r>
      <w:r w:rsidRPr="00671B0D">
        <w:rPr>
          <w:rFonts w:ascii="Arial" w:eastAsia="Arial Unicode MS" w:hAnsi="Arial" w:cs="Arial"/>
          <w:color w:val="333333"/>
        </w:rPr>
        <w:t>100</w:t>
      </w:r>
      <w:r w:rsidR="0072407C" w:rsidRPr="00671B0D">
        <w:rPr>
          <w:rFonts w:ascii="Arial" w:eastAsia="Arial Unicode MS" w:hAnsi="Arial" w:cs="Arial"/>
          <w:color w:val="333333"/>
        </w:rPr>
        <w:t>)</w:t>
      </w:r>
      <w:r w:rsidRPr="00671B0D">
        <w:rPr>
          <w:rFonts w:ascii="Arial" w:eastAsia="Arial Unicode MS" w:hAnsi="Arial" w:cs="Arial"/>
          <w:color w:val="333333"/>
        </w:rPr>
        <w:t xml:space="preserve"> salarios mínimos mensuales legales vigentes no requieran patrimonio autónomo, el año fiscal corresponde al año de finalización del proyecto, o al año de ejecución parcial del mismo de acuerdo con los requisitos definidos en la convocatoria de aplicación para certificación de ejecuciones parciales.</w:t>
      </w:r>
    </w:p>
    <w:p w14:paraId="4D503F08" w14:textId="77777777" w:rsidR="00A031FA" w:rsidRPr="00671B0D" w:rsidRDefault="00A031FA" w:rsidP="00F535D1">
      <w:pPr>
        <w:ind w:left="-567"/>
        <w:jc w:val="both"/>
        <w:rPr>
          <w:rFonts w:ascii="Arial" w:eastAsia="Arial Unicode MS" w:hAnsi="Arial" w:cs="Arial"/>
          <w:color w:val="333333"/>
        </w:rPr>
      </w:pPr>
    </w:p>
    <w:p w14:paraId="1A8EE196" w14:textId="71102591" w:rsidR="00A031FA" w:rsidRPr="00671B0D" w:rsidRDefault="005E45AB" w:rsidP="00F535D1">
      <w:pPr>
        <w:ind w:left="-567"/>
        <w:jc w:val="both"/>
        <w:rPr>
          <w:rFonts w:ascii="Arial" w:eastAsia="Arial Unicode MS" w:hAnsi="Arial" w:cs="Arial"/>
          <w:color w:val="333333"/>
        </w:rPr>
      </w:pPr>
      <w:r w:rsidRPr="00671B0D">
        <w:rPr>
          <w:rFonts w:ascii="Arial" w:eastAsia="Arial Unicode MS" w:hAnsi="Arial" w:cs="Arial"/>
          <w:color w:val="333333"/>
        </w:rPr>
        <w:t xml:space="preserve">Lo dispuesto en el inciso anterior aplica en proyectos de inversión propia de </w:t>
      </w:r>
      <w:r w:rsidR="00BF2030" w:rsidRPr="00671B0D">
        <w:rPr>
          <w:rFonts w:ascii="Arial" w:eastAsia="Arial Unicode MS" w:hAnsi="Arial" w:cs="Arial"/>
          <w:color w:val="333333"/>
        </w:rPr>
        <w:t>m</w:t>
      </w:r>
      <w:r w:rsidRPr="00671B0D">
        <w:rPr>
          <w:rFonts w:ascii="Arial" w:eastAsia="Arial Unicode MS" w:hAnsi="Arial" w:cs="Arial"/>
          <w:color w:val="333333"/>
        </w:rPr>
        <w:t xml:space="preserve">icro, pequeñas y medianas empresas conforme </w:t>
      </w:r>
      <w:r w:rsidR="0072407C" w:rsidRPr="00671B0D">
        <w:rPr>
          <w:rFonts w:ascii="Arial" w:eastAsia="Arial Unicode MS" w:hAnsi="Arial" w:cs="Arial"/>
          <w:color w:val="333333"/>
        </w:rPr>
        <w:t>con lo previsto en el</w:t>
      </w:r>
      <w:r w:rsidRPr="00671B0D">
        <w:rPr>
          <w:rFonts w:ascii="Arial" w:eastAsia="Arial Unicode MS" w:hAnsi="Arial" w:cs="Arial"/>
          <w:color w:val="333333"/>
        </w:rPr>
        <w:t xml:space="preserve"> parágrafo </w:t>
      </w:r>
      <w:r w:rsidR="0072407C" w:rsidRPr="00671B0D">
        <w:rPr>
          <w:rFonts w:ascii="Arial" w:eastAsia="Arial Unicode MS" w:hAnsi="Arial" w:cs="Arial"/>
          <w:color w:val="333333"/>
        </w:rPr>
        <w:t>1</w:t>
      </w:r>
      <w:r w:rsidRPr="00671B0D">
        <w:rPr>
          <w:rFonts w:ascii="Arial" w:eastAsia="Arial Unicode MS" w:hAnsi="Arial" w:cs="Arial"/>
          <w:color w:val="333333"/>
        </w:rPr>
        <w:t xml:space="preserve"> del artículo 2.12.2.3.3</w:t>
      </w:r>
      <w:r w:rsidR="009577CC" w:rsidRPr="00671B0D">
        <w:rPr>
          <w:rFonts w:ascii="Arial" w:eastAsia="Arial Unicode MS" w:hAnsi="Arial" w:cs="Arial"/>
          <w:color w:val="333333"/>
        </w:rPr>
        <w:t>.</w:t>
      </w:r>
      <w:r w:rsidRPr="00671B0D">
        <w:rPr>
          <w:rFonts w:ascii="Arial" w:eastAsia="Arial Unicode MS" w:hAnsi="Arial" w:cs="Arial"/>
          <w:color w:val="333333"/>
        </w:rPr>
        <w:t xml:space="preserve"> d</w:t>
      </w:r>
      <w:r w:rsidR="009577CC" w:rsidRPr="00671B0D">
        <w:rPr>
          <w:rFonts w:ascii="Arial" w:eastAsia="Arial Unicode MS" w:hAnsi="Arial" w:cs="Arial"/>
          <w:color w:val="333333"/>
        </w:rPr>
        <w:t>el Decreto 1080 de 2015 “Decreto Único Reglamentario del sector Cultura”</w:t>
      </w:r>
      <w:r w:rsidRPr="00671B0D">
        <w:rPr>
          <w:rFonts w:ascii="Arial" w:eastAsia="Arial Unicode MS" w:hAnsi="Arial" w:cs="Arial"/>
          <w:color w:val="333333"/>
        </w:rPr>
        <w:t xml:space="preserve">. </w:t>
      </w:r>
    </w:p>
    <w:p w14:paraId="7670FC80" w14:textId="77777777" w:rsidR="00A031FA" w:rsidRPr="00671B0D" w:rsidRDefault="00A031FA" w:rsidP="00F535D1">
      <w:pPr>
        <w:ind w:left="-567"/>
        <w:jc w:val="both"/>
        <w:rPr>
          <w:rFonts w:ascii="Arial" w:eastAsia="Arial Unicode MS" w:hAnsi="Arial" w:cs="Arial"/>
          <w:color w:val="333333"/>
        </w:rPr>
      </w:pPr>
    </w:p>
    <w:p w14:paraId="67939F80" w14:textId="71FF9888" w:rsidR="00686EA6" w:rsidRPr="00671B0D" w:rsidRDefault="00A031FA" w:rsidP="00F535D1">
      <w:pPr>
        <w:ind w:left="-567"/>
        <w:jc w:val="both"/>
        <w:rPr>
          <w:rFonts w:ascii="Arial" w:eastAsia="Arial Unicode MS" w:hAnsi="Arial" w:cs="Arial"/>
          <w:color w:val="333333"/>
        </w:rPr>
      </w:pPr>
      <w:r w:rsidRPr="00671B0D">
        <w:rPr>
          <w:rFonts w:ascii="Arial" w:eastAsia="Arial Unicode MS" w:hAnsi="Arial" w:cs="Arial"/>
          <w:color w:val="000000"/>
        </w:rPr>
        <w:t xml:space="preserve">c. En los proyectos que utilicen un mecanismo fiduciario </w:t>
      </w:r>
      <w:r w:rsidRPr="00671B0D">
        <w:rPr>
          <w:rFonts w:ascii="Arial" w:eastAsia="Arial Unicode MS" w:hAnsi="Arial" w:cs="Arial"/>
          <w:color w:val="333333"/>
        </w:rPr>
        <w:t>para el manejo de las inversiones y donaciones respectivas</w:t>
      </w:r>
      <w:r w:rsidRPr="00671B0D">
        <w:rPr>
          <w:rFonts w:ascii="Arial" w:eastAsia="Arial Unicode MS" w:hAnsi="Arial" w:cs="Arial"/>
          <w:color w:val="000000"/>
        </w:rPr>
        <w:t xml:space="preserve">, conforme </w:t>
      </w:r>
      <w:r w:rsidR="006C31CE" w:rsidRPr="00671B0D">
        <w:rPr>
          <w:rFonts w:ascii="Arial" w:eastAsia="Arial Unicode MS" w:hAnsi="Arial" w:cs="Arial"/>
          <w:color w:val="000000"/>
        </w:rPr>
        <w:t>con lo previsto en el</w:t>
      </w:r>
      <w:r w:rsidRPr="00671B0D">
        <w:rPr>
          <w:rFonts w:ascii="Arial" w:eastAsia="Arial Unicode MS" w:hAnsi="Arial" w:cs="Arial"/>
          <w:color w:val="000000"/>
        </w:rPr>
        <w:t xml:space="preserve"> artículo 2.12.2.3.3. </w:t>
      </w:r>
      <w:r w:rsidR="00F535D1" w:rsidRPr="00671B0D">
        <w:rPr>
          <w:rFonts w:ascii="Arial" w:eastAsia="Arial Unicode MS" w:hAnsi="Arial" w:cs="Arial"/>
          <w:color w:val="000000"/>
        </w:rPr>
        <w:t>Parágrafo</w:t>
      </w:r>
      <w:r w:rsidRPr="00671B0D">
        <w:rPr>
          <w:rFonts w:ascii="Arial" w:eastAsia="Arial Unicode MS" w:hAnsi="Arial" w:cs="Arial"/>
          <w:color w:val="000000"/>
        </w:rPr>
        <w:t xml:space="preserve"> </w:t>
      </w:r>
      <w:r w:rsidR="006C31CE" w:rsidRPr="00671B0D">
        <w:rPr>
          <w:rFonts w:ascii="Arial" w:eastAsia="Arial Unicode MS" w:hAnsi="Arial" w:cs="Arial"/>
          <w:color w:val="000000"/>
        </w:rPr>
        <w:t>2</w:t>
      </w:r>
      <w:r w:rsidRPr="00671B0D">
        <w:rPr>
          <w:rFonts w:ascii="Arial" w:eastAsia="Arial Unicode MS" w:hAnsi="Arial" w:cs="Arial"/>
          <w:color w:val="000000"/>
        </w:rPr>
        <w:t xml:space="preserve"> de este decreto, </w:t>
      </w:r>
      <w:r w:rsidRPr="00671B0D">
        <w:rPr>
          <w:rFonts w:ascii="Arial" w:eastAsia="Arial Unicode MS" w:hAnsi="Arial" w:cs="Arial"/>
          <w:color w:val="333333"/>
        </w:rPr>
        <w:t>el año fiscal corresponde al año en el que ingresan los recursos al mecanismo fiduciario.</w:t>
      </w:r>
    </w:p>
    <w:p w14:paraId="6B12C782" w14:textId="77777777" w:rsidR="00686EA6" w:rsidRPr="00671B0D" w:rsidRDefault="00686EA6" w:rsidP="00F535D1">
      <w:pPr>
        <w:ind w:left="-567"/>
        <w:rPr>
          <w:rFonts w:eastAsia="Arial Unicode MS"/>
          <w:color w:val="000000"/>
        </w:rPr>
      </w:pPr>
    </w:p>
    <w:p w14:paraId="4A7CC4B5" w14:textId="0E41EF13" w:rsidR="00686EA6" w:rsidRPr="00671B0D" w:rsidRDefault="00A031FA" w:rsidP="00F535D1">
      <w:pPr>
        <w:pStyle w:val="Prrafodelista"/>
        <w:ind w:left="-567"/>
        <w:jc w:val="both"/>
        <w:rPr>
          <w:rFonts w:ascii="Arial" w:eastAsia="Arial Unicode MS" w:hAnsi="Arial" w:cs="Arial"/>
          <w:color w:val="333333"/>
          <w:sz w:val="24"/>
          <w:szCs w:val="24"/>
        </w:rPr>
      </w:pPr>
      <w:r w:rsidRPr="00671B0D">
        <w:rPr>
          <w:rFonts w:ascii="Arial" w:eastAsia="Arial Unicode MS" w:hAnsi="Arial" w:cs="Arial"/>
          <w:b/>
          <w:color w:val="000000"/>
          <w:sz w:val="24"/>
          <w:szCs w:val="24"/>
        </w:rPr>
        <w:t>Parágrafo</w:t>
      </w:r>
      <w:r w:rsidR="006C31CE" w:rsidRPr="00671B0D">
        <w:rPr>
          <w:rFonts w:ascii="Arial" w:eastAsia="Arial Unicode MS" w:hAnsi="Arial" w:cs="Arial"/>
          <w:color w:val="000000"/>
          <w:sz w:val="24"/>
          <w:szCs w:val="24"/>
        </w:rPr>
        <w:t>.</w:t>
      </w:r>
      <w:r w:rsidRPr="00671B0D">
        <w:rPr>
          <w:rFonts w:ascii="Arial" w:eastAsia="Arial Unicode MS" w:hAnsi="Arial" w:cs="Arial"/>
          <w:sz w:val="24"/>
          <w:szCs w:val="24"/>
        </w:rPr>
        <w:t xml:space="preserve"> Los proyectos postulados a la convocatoria no podrán exceder los </w:t>
      </w:r>
      <w:r w:rsidR="00377260" w:rsidRPr="00671B0D">
        <w:rPr>
          <w:rFonts w:ascii="Arial" w:eastAsia="Arial Unicode MS" w:hAnsi="Arial" w:cs="Arial"/>
          <w:sz w:val="24"/>
          <w:szCs w:val="24"/>
        </w:rPr>
        <w:t>tres (</w:t>
      </w:r>
      <w:r w:rsidRPr="00671B0D">
        <w:rPr>
          <w:rFonts w:ascii="Arial" w:eastAsia="Arial Unicode MS" w:hAnsi="Arial" w:cs="Arial"/>
          <w:sz w:val="24"/>
          <w:szCs w:val="24"/>
        </w:rPr>
        <w:t>3</w:t>
      </w:r>
      <w:r w:rsidR="00377260" w:rsidRPr="00671B0D">
        <w:rPr>
          <w:rFonts w:ascii="Arial" w:eastAsia="Arial Unicode MS" w:hAnsi="Arial" w:cs="Arial"/>
          <w:sz w:val="24"/>
          <w:szCs w:val="24"/>
        </w:rPr>
        <w:t>)</w:t>
      </w:r>
      <w:r w:rsidRPr="00671B0D">
        <w:rPr>
          <w:rFonts w:ascii="Arial" w:eastAsia="Arial Unicode MS" w:hAnsi="Arial" w:cs="Arial"/>
          <w:sz w:val="24"/>
          <w:szCs w:val="24"/>
        </w:rPr>
        <w:t xml:space="preserve"> años de ejecución. Para el segundo </w:t>
      </w:r>
      <w:r w:rsidR="00377260" w:rsidRPr="00671B0D">
        <w:rPr>
          <w:rFonts w:ascii="Arial" w:eastAsia="Arial Unicode MS" w:hAnsi="Arial" w:cs="Arial"/>
          <w:sz w:val="24"/>
          <w:szCs w:val="24"/>
        </w:rPr>
        <w:t xml:space="preserve">(2) </w:t>
      </w:r>
      <w:r w:rsidRPr="00671B0D">
        <w:rPr>
          <w:rFonts w:ascii="Arial" w:eastAsia="Arial Unicode MS" w:hAnsi="Arial" w:cs="Arial"/>
          <w:sz w:val="24"/>
          <w:szCs w:val="24"/>
        </w:rPr>
        <w:t>año en adelante no será necesario participar nuevamente en la convocatoria de aplicación sino acreditar el cumplimiento del proyecto. En los proyectos que utilicen el mecanismo de patrimonio autónomo se debe acreditar la vigencia de este para cada año del proyecto.</w:t>
      </w:r>
    </w:p>
    <w:p w14:paraId="6514FB5C" w14:textId="77777777" w:rsidR="002C3C52" w:rsidRPr="00671B0D" w:rsidRDefault="002C3C52" w:rsidP="00F535D1">
      <w:pPr>
        <w:pBdr>
          <w:top w:val="nil"/>
          <w:left w:val="nil"/>
          <w:bottom w:val="nil"/>
          <w:right w:val="nil"/>
          <w:between w:val="nil"/>
        </w:pBdr>
        <w:shd w:val="clear" w:color="auto" w:fill="FFFFFF"/>
        <w:ind w:left="-567" w:right="-142"/>
        <w:jc w:val="both"/>
        <w:rPr>
          <w:rFonts w:ascii="Arial" w:eastAsia="Arial Unicode MS" w:hAnsi="Arial" w:cs="Arial"/>
          <w:b/>
          <w:bCs/>
        </w:rPr>
      </w:pPr>
    </w:p>
    <w:p w14:paraId="3A0A0BC2" w14:textId="77777777" w:rsidR="000252FA" w:rsidRPr="00671B0D" w:rsidRDefault="005A00D6" w:rsidP="00437AF4">
      <w:pPr>
        <w:pBdr>
          <w:top w:val="nil"/>
          <w:left w:val="nil"/>
          <w:bottom w:val="nil"/>
          <w:right w:val="nil"/>
          <w:between w:val="nil"/>
        </w:pBdr>
        <w:shd w:val="clear" w:color="auto" w:fill="FFFFFF"/>
        <w:ind w:left="-567" w:right="-142"/>
        <w:jc w:val="both"/>
        <w:rPr>
          <w:rFonts w:ascii="Arial" w:eastAsia="Arial Unicode MS" w:hAnsi="Arial" w:cs="Arial"/>
          <w:bCs/>
          <w:color w:val="000000"/>
        </w:rPr>
      </w:pPr>
      <w:r w:rsidRPr="00671B0D">
        <w:rPr>
          <w:rFonts w:ascii="Arial" w:eastAsia="Arial Unicode MS" w:hAnsi="Arial" w:cs="Arial"/>
          <w:b/>
          <w:bCs/>
        </w:rPr>
        <w:t xml:space="preserve">Artículo </w:t>
      </w:r>
      <w:r w:rsidR="00BA0026" w:rsidRPr="00671B0D">
        <w:rPr>
          <w:rFonts w:ascii="Arial" w:eastAsia="Arial Unicode MS" w:hAnsi="Arial" w:cs="Arial"/>
          <w:b/>
          <w:bCs/>
        </w:rPr>
        <w:t>4</w:t>
      </w:r>
      <w:r w:rsidRPr="00671B0D">
        <w:rPr>
          <w:rFonts w:ascii="Arial" w:eastAsia="Arial Unicode MS" w:hAnsi="Arial" w:cs="Arial"/>
          <w:b/>
          <w:bCs/>
        </w:rPr>
        <w:t xml:space="preserve">º. </w:t>
      </w:r>
      <w:r w:rsidR="000252FA" w:rsidRPr="00671B0D">
        <w:rPr>
          <w:rFonts w:ascii="Arial" w:eastAsia="Arial Unicode MS" w:hAnsi="Arial" w:cs="Arial"/>
          <w:b/>
          <w:color w:val="000000"/>
        </w:rPr>
        <w:t xml:space="preserve">Modificación del artículo 2.12.2.3.3 del Decreto 1080 de 2015. </w:t>
      </w:r>
      <w:r w:rsidR="000252FA" w:rsidRPr="00671B0D">
        <w:rPr>
          <w:rFonts w:ascii="Arial" w:eastAsia="Arial Unicode MS" w:hAnsi="Arial" w:cs="Arial"/>
          <w:bCs/>
          <w:color w:val="000000"/>
        </w:rPr>
        <w:t>Modifíquese el artículo 2.12.2.3.3</w:t>
      </w:r>
      <w:r w:rsidR="000252FA" w:rsidRPr="00671B0D">
        <w:rPr>
          <w:rFonts w:ascii="Arial" w:eastAsia="Arial Unicode MS" w:hAnsi="Arial" w:cs="Arial"/>
          <w:b/>
          <w:color w:val="000000"/>
        </w:rPr>
        <w:t xml:space="preserve"> </w:t>
      </w:r>
      <w:r w:rsidR="000252FA" w:rsidRPr="00671B0D">
        <w:rPr>
          <w:rFonts w:ascii="Arial" w:eastAsia="Arial Unicode MS" w:hAnsi="Arial" w:cs="Arial"/>
          <w:bCs/>
          <w:color w:val="000000"/>
        </w:rPr>
        <w:t xml:space="preserve">del Decreto 1080 de 2015, el cual quedará así: </w:t>
      </w:r>
    </w:p>
    <w:p w14:paraId="2E71D716" w14:textId="77777777" w:rsidR="007B69DE" w:rsidRPr="00671B0D" w:rsidRDefault="007B69DE" w:rsidP="00437AF4">
      <w:pPr>
        <w:pBdr>
          <w:top w:val="nil"/>
          <w:left w:val="nil"/>
          <w:bottom w:val="nil"/>
          <w:right w:val="nil"/>
          <w:between w:val="nil"/>
        </w:pBdr>
        <w:ind w:right="-142"/>
        <w:jc w:val="both"/>
        <w:rPr>
          <w:rFonts w:ascii="Arial" w:eastAsia="Arial Unicode MS" w:hAnsi="Arial" w:cs="Arial"/>
          <w:b/>
          <w:bCs/>
        </w:rPr>
      </w:pPr>
    </w:p>
    <w:p w14:paraId="60553704" w14:textId="6E38DE0C" w:rsidR="007B69DE" w:rsidRPr="00671B0D" w:rsidRDefault="000252FA" w:rsidP="00437AF4">
      <w:pPr>
        <w:pBdr>
          <w:top w:val="nil"/>
          <w:left w:val="nil"/>
          <w:bottom w:val="nil"/>
          <w:right w:val="nil"/>
          <w:between w:val="nil"/>
        </w:pBdr>
        <w:ind w:left="-567" w:right="-142"/>
        <w:jc w:val="both"/>
        <w:rPr>
          <w:rFonts w:ascii="Arial" w:eastAsia="Arial Unicode MS" w:hAnsi="Arial" w:cs="Arial"/>
        </w:rPr>
      </w:pPr>
      <w:r w:rsidRPr="00671B0D">
        <w:rPr>
          <w:rFonts w:ascii="Arial" w:eastAsia="Arial Unicode MS" w:hAnsi="Arial" w:cs="Arial"/>
          <w:b/>
          <w:bCs/>
        </w:rPr>
        <w:lastRenderedPageBreak/>
        <w:t>“</w:t>
      </w:r>
      <w:r w:rsidR="007B69DE" w:rsidRPr="00671B0D">
        <w:rPr>
          <w:rFonts w:ascii="Arial" w:eastAsia="Arial Unicode MS" w:hAnsi="Arial" w:cs="Arial"/>
          <w:b/>
          <w:bCs/>
        </w:rPr>
        <w:t>A</w:t>
      </w:r>
      <w:r w:rsidR="007A2015" w:rsidRPr="00671B0D">
        <w:rPr>
          <w:rFonts w:ascii="Arial" w:eastAsia="Arial Unicode MS" w:hAnsi="Arial" w:cs="Arial"/>
          <w:b/>
          <w:bCs/>
        </w:rPr>
        <w:t>rtículo</w:t>
      </w:r>
      <w:r w:rsidR="007B69DE" w:rsidRPr="00671B0D">
        <w:rPr>
          <w:rFonts w:ascii="Arial" w:eastAsia="Arial Unicode MS" w:hAnsi="Arial" w:cs="Arial"/>
          <w:b/>
          <w:bCs/>
        </w:rPr>
        <w:t xml:space="preserve"> 2.12.2.3.3. Manejo fiduciario</w:t>
      </w:r>
      <w:r w:rsidR="007B69DE" w:rsidRPr="00671B0D">
        <w:rPr>
          <w:rFonts w:ascii="Arial" w:eastAsia="Arial Unicode MS" w:hAnsi="Arial" w:cs="Arial"/>
        </w:rPr>
        <w:t>.  La inversión o donación debe manejarse mediante la constitución de una fiducia mercantil irrevocable y su correspondiente patrimonio autónomo. La entidad fiduciaria será la encargada de certificar el cumplimiento de este requisito.</w:t>
      </w:r>
    </w:p>
    <w:p w14:paraId="402C6DFE" w14:textId="77777777" w:rsidR="007B69DE" w:rsidRPr="00671B0D" w:rsidRDefault="007B69DE" w:rsidP="00437AF4">
      <w:pPr>
        <w:pBdr>
          <w:top w:val="nil"/>
          <w:left w:val="nil"/>
          <w:bottom w:val="nil"/>
          <w:right w:val="nil"/>
          <w:between w:val="nil"/>
        </w:pBdr>
        <w:ind w:left="-567" w:right="-142"/>
        <w:jc w:val="both"/>
        <w:rPr>
          <w:rFonts w:ascii="Arial" w:eastAsia="Arial Unicode MS" w:hAnsi="Arial" w:cs="Arial"/>
        </w:rPr>
      </w:pPr>
    </w:p>
    <w:p w14:paraId="03848570" w14:textId="77777777" w:rsidR="007B69DE" w:rsidRPr="00671B0D" w:rsidRDefault="007B69DE" w:rsidP="00437AF4">
      <w:pPr>
        <w:pBdr>
          <w:top w:val="nil"/>
          <w:left w:val="nil"/>
          <w:bottom w:val="nil"/>
          <w:right w:val="nil"/>
          <w:between w:val="nil"/>
        </w:pBdr>
        <w:ind w:left="-567" w:right="-142"/>
        <w:jc w:val="both"/>
        <w:rPr>
          <w:rFonts w:ascii="Arial" w:eastAsia="Arial Unicode MS" w:hAnsi="Arial" w:cs="Arial"/>
        </w:rPr>
      </w:pPr>
      <w:r w:rsidRPr="00671B0D">
        <w:rPr>
          <w:rFonts w:ascii="Arial" w:eastAsia="Arial Unicode MS" w:hAnsi="Arial" w:cs="Arial"/>
        </w:rPr>
        <w:t>La irrevocabilidad de la ﬁducia consistirá en que el ﬁdeicomitente no podrá modiﬁcar la destinación de los recursos ﬁdeicomitidos sin aprobación previa y escrita de la entidad que realice la convocatoria de aplicación del incentivo.</w:t>
      </w:r>
    </w:p>
    <w:p w14:paraId="0DFFDD34" w14:textId="77777777" w:rsidR="007B69DE" w:rsidRPr="00671B0D" w:rsidRDefault="007B69DE" w:rsidP="00437AF4">
      <w:pPr>
        <w:pBdr>
          <w:top w:val="nil"/>
          <w:left w:val="nil"/>
          <w:bottom w:val="nil"/>
          <w:right w:val="nil"/>
          <w:between w:val="nil"/>
        </w:pBdr>
        <w:ind w:left="-567" w:right="-142"/>
        <w:jc w:val="both"/>
        <w:rPr>
          <w:rFonts w:ascii="Arial" w:eastAsia="Arial Unicode MS" w:hAnsi="Arial" w:cs="Arial"/>
        </w:rPr>
      </w:pPr>
    </w:p>
    <w:p w14:paraId="2BD5BA41" w14:textId="77777777" w:rsidR="00DC5425" w:rsidRPr="00671B0D" w:rsidRDefault="007B69DE" w:rsidP="00437AF4">
      <w:pPr>
        <w:pBdr>
          <w:top w:val="nil"/>
          <w:left w:val="nil"/>
          <w:bottom w:val="nil"/>
          <w:right w:val="nil"/>
          <w:between w:val="nil"/>
        </w:pBdr>
        <w:ind w:left="-567" w:right="-142"/>
        <w:jc w:val="both"/>
        <w:rPr>
          <w:rFonts w:ascii="Arial" w:eastAsia="Arial Unicode MS" w:hAnsi="Arial" w:cs="Arial"/>
        </w:rPr>
      </w:pPr>
      <w:r w:rsidRPr="00671B0D">
        <w:rPr>
          <w:rFonts w:ascii="Arial" w:eastAsia="Arial Unicode MS" w:hAnsi="Arial" w:cs="Arial"/>
        </w:rPr>
        <w:t>Para estos efectos se tendrán en cuenta los siguientes parámetros:</w:t>
      </w:r>
    </w:p>
    <w:p w14:paraId="41572974" w14:textId="77777777" w:rsidR="00DC5425" w:rsidRPr="00671B0D" w:rsidRDefault="00DC5425" w:rsidP="00437AF4">
      <w:pPr>
        <w:pBdr>
          <w:top w:val="nil"/>
          <w:left w:val="nil"/>
          <w:bottom w:val="nil"/>
          <w:right w:val="nil"/>
          <w:between w:val="nil"/>
        </w:pBdr>
        <w:ind w:left="-567" w:right="-142"/>
        <w:jc w:val="both"/>
        <w:rPr>
          <w:rFonts w:ascii="Arial" w:eastAsia="Arial Unicode MS" w:hAnsi="Arial" w:cs="Arial"/>
        </w:rPr>
      </w:pPr>
    </w:p>
    <w:p w14:paraId="47DE18D0" w14:textId="77777777" w:rsidR="00DC5425" w:rsidRPr="00671B0D" w:rsidRDefault="007B69DE" w:rsidP="00437AF4">
      <w:pPr>
        <w:pStyle w:val="Prrafodelista"/>
        <w:numPr>
          <w:ilvl w:val="0"/>
          <w:numId w:val="26"/>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El patrimonio autónomo permite al aportante la obtención del Certificado de Inversión o Donación en Proyectos Creativos en el año de ingreso de los recursos al patrimonio autónomo.</w:t>
      </w:r>
    </w:p>
    <w:p w14:paraId="2E6ABCF4" w14:textId="77777777" w:rsidR="00DC5425" w:rsidRPr="00671B0D" w:rsidRDefault="00DC5425" w:rsidP="00437AF4">
      <w:pPr>
        <w:pStyle w:val="Prrafodelista"/>
        <w:pBdr>
          <w:top w:val="nil"/>
          <w:left w:val="nil"/>
          <w:bottom w:val="nil"/>
          <w:right w:val="nil"/>
          <w:between w:val="nil"/>
        </w:pBdr>
        <w:ind w:left="-207" w:right="-142"/>
        <w:jc w:val="both"/>
        <w:rPr>
          <w:rFonts w:ascii="Arial" w:eastAsia="Arial Unicode MS" w:hAnsi="Arial" w:cs="Arial"/>
          <w:sz w:val="24"/>
          <w:szCs w:val="24"/>
        </w:rPr>
      </w:pPr>
    </w:p>
    <w:p w14:paraId="4FDFAADD" w14:textId="77777777" w:rsidR="00DC5425" w:rsidRPr="00671B0D" w:rsidRDefault="007B69DE" w:rsidP="00437AF4">
      <w:pPr>
        <w:pStyle w:val="Prrafodelista"/>
        <w:numPr>
          <w:ilvl w:val="0"/>
          <w:numId w:val="26"/>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 xml:space="preserve">El contrato fiduciario será celebrado directamente entre el titular del proyecto aprobado en la convocatoria de aplicación y la entidad fiduciaria. </w:t>
      </w:r>
    </w:p>
    <w:p w14:paraId="52AAD266" w14:textId="77777777" w:rsidR="00DC5425" w:rsidRPr="00671B0D" w:rsidRDefault="00DC5425" w:rsidP="00437AF4">
      <w:pPr>
        <w:pStyle w:val="Prrafodelista"/>
        <w:rPr>
          <w:rFonts w:ascii="Arial" w:eastAsia="Arial Unicode MS" w:hAnsi="Arial" w:cs="Arial"/>
          <w:sz w:val="24"/>
          <w:szCs w:val="24"/>
        </w:rPr>
      </w:pPr>
    </w:p>
    <w:p w14:paraId="7E568564" w14:textId="77777777" w:rsidR="00DC5425" w:rsidRPr="00671B0D" w:rsidRDefault="007B69DE" w:rsidP="00437AF4">
      <w:pPr>
        <w:pStyle w:val="Prrafodelista"/>
        <w:numPr>
          <w:ilvl w:val="0"/>
          <w:numId w:val="26"/>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El Ministerio de Cultura determinará condiciones mínimas en los contratos fiduciarios, indicando entre otros, las obligaciones y derechos del titular del proyecto respecto del contrato de fiducia; las obligaciones de certificación de la fiduciaria con destino a la entidad que realice la convocatoria de aplicación en cuanto al ingreso de los aportes, su destinación a rubros aprobados del proyecto, anticipos, beneficiarios de pagos, cumplimiento de obligaciones legales de pagos y giros en el país o al exterior. Igualmente, puede adoptar formatos para la certificación prevista en este artículo y exigir requisitos mínimos de calificación de las fiduciarias que por intermedio de las cuales se administren las inversiones o donaciones de que trata este Título.</w:t>
      </w:r>
    </w:p>
    <w:p w14:paraId="58485493" w14:textId="77777777" w:rsidR="00DC5425" w:rsidRPr="00671B0D" w:rsidRDefault="00DC5425" w:rsidP="00437AF4">
      <w:pPr>
        <w:pStyle w:val="Prrafodelista"/>
        <w:rPr>
          <w:rFonts w:ascii="Arial" w:eastAsia="Arial Unicode MS" w:hAnsi="Arial" w:cs="Arial"/>
          <w:sz w:val="24"/>
          <w:szCs w:val="24"/>
        </w:rPr>
      </w:pPr>
    </w:p>
    <w:p w14:paraId="69E15FFF" w14:textId="4C49E9EB" w:rsidR="005A00D6" w:rsidRPr="00671B0D" w:rsidRDefault="007B69DE" w:rsidP="00437AF4">
      <w:pPr>
        <w:pStyle w:val="Prrafodelista"/>
        <w:numPr>
          <w:ilvl w:val="0"/>
          <w:numId w:val="26"/>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Con sujeción a los parámetros anteriores y en la normatividad vigente aplicable a la fiducia mercantil, la convocatoria de aplicación precisará los requisitos y las condiciones que deben cumplir las entidades fiduciarias y la fiducia mercantil irrevocable, en particular las pertinentes a la certificación de gastos en el proyecto y el cumplimiento de requisitos legales en los pagos que se realicen.</w:t>
      </w:r>
    </w:p>
    <w:p w14:paraId="6AEA7520" w14:textId="77777777" w:rsidR="001A2B89" w:rsidRPr="00671B0D" w:rsidRDefault="001A2B89" w:rsidP="00437AF4">
      <w:pPr>
        <w:pStyle w:val="Prrafodelista"/>
        <w:rPr>
          <w:rFonts w:ascii="Arial" w:eastAsia="Arial Unicode MS" w:hAnsi="Arial" w:cs="Arial"/>
          <w:sz w:val="24"/>
          <w:szCs w:val="24"/>
        </w:rPr>
      </w:pPr>
    </w:p>
    <w:p w14:paraId="30FC11AC" w14:textId="7ECA4380" w:rsidR="001A2B89" w:rsidRPr="00671B0D" w:rsidRDefault="001A2B89" w:rsidP="00437AF4">
      <w:pPr>
        <w:pStyle w:val="Prrafodelista"/>
        <w:numPr>
          <w:ilvl w:val="0"/>
          <w:numId w:val="26"/>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 xml:space="preserve">En la eventualidad de que el proyecto no se ejecute o se ejecute parcialmente, los recursos remanentes, así como sus rendimientos financieros serán transferidos a la entidad que realice la convocatoria de aplicación con destino exclusivo a proyectos que hubieran sido aprobados en la misma dentro del Banco de Proyectos Culturales y Creativos que se conforme en la convocatoria de aplicación para los casos en los que los proyectos no cuenten con inversionistas o donantes identificados al momento de la postulación y aprobación. Esta situación constará en el respectivo contrato fiduciario y en la convocatoria de aplicación. </w:t>
      </w:r>
    </w:p>
    <w:p w14:paraId="513ECFB9" w14:textId="77777777" w:rsidR="001A2B89" w:rsidRPr="00671B0D" w:rsidRDefault="001A2B89" w:rsidP="00437AF4">
      <w:pPr>
        <w:pStyle w:val="Prrafodelista"/>
        <w:rPr>
          <w:rFonts w:ascii="Arial" w:eastAsia="Arial Unicode MS" w:hAnsi="Arial" w:cs="Arial"/>
          <w:sz w:val="24"/>
          <w:szCs w:val="24"/>
        </w:rPr>
      </w:pPr>
    </w:p>
    <w:p w14:paraId="4A9FAE31" w14:textId="05770933" w:rsidR="001A2B89" w:rsidRPr="00671B0D" w:rsidRDefault="001A2B89" w:rsidP="00437AF4">
      <w:pPr>
        <w:pStyle w:val="Prrafodelista"/>
        <w:pBdr>
          <w:top w:val="nil"/>
          <w:left w:val="nil"/>
          <w:bottom w:val="nil"/>
          <w:right w:val="nil"/>
          <w:between w:val="nil"/>
        </w:pBdr>
        <w:ind w:left="-207" w:right="-142"/>
        <w:jc w:val="both"/>
        <w:rPr>
          <w:rFonts w:ascii="Arial" w:eastAsia="Arial Unicode MS" w:hAnsi="Arial" w:cs="Arial"/>
          <w:sz w:val="24"/>
          <w:szCs w:val="24"/>
        </w:rPr>
      </w:pPr>
      <w:r w:rsidRPr="00671B0D">
        <w:rPr>
          <w:rFonts w:ascii="Arial" w:eastAsia="Arial Unicode MS" w:hAnsi="Arial" w:cs="Arial"/>
          <w:sz w:val="24"/>
          <w:szCs w:val="24"/>
        </w:rPr>
        <w:t>El Ministerio de Cultura junto con la entidad que realice la convocatoria de aplicación, definirán la forma de destinar al Banco de Proyectos Culturales y Creativos los recursos a que se refiere este parágrafo. Sin embargo, si el propio aportante definiera algún proyecto en particular, se atenderá su decisión.</w:t>
      </w:r>
    </w:p>
    <w:p w14:paraId="71E8B79D" w14:textId="77777777" w:rsidR="00DE4E6F" w:rsidRPr="00671B0D" w:rsidRDefault="00DE4E6F" w:rsidP="00437AF4">
      <w:pPr>
        <w:pBdr>
          <w:top w:val="nil"/>
          <w:left w:val="nil"/>
          <w:bottom w:val="nil"/>
          <w:right w:val="nil"/>
          <w:between w:val="nil"/>
        </w:pBdr>
        <w:ind w:right="-142"/>
        <w:jc w:val="both"/>
        <w:rPr>
          <w:rFonts w:ascii="Arial" w:eastAsia="Arial Unicode MS" w:hAnsi="Arial" w:cs="Arial"/>
        </w:rPr>
      </w:pPr>
    </w:p>
    <w:p w14:paraId="07D904A4" w14:textId="64E0B7B1" w:rsidR="00DC5425" w:rsidRPr="00671B0D" w:rsidRDefault="00DC5425" w:rsidP="00437AF4">
      <w:pPr>
        <w:ind w:left="-567"/>
        <w:jc w:val="both"/>
        <w:rPr>
          <w:rFonts w:ascii="Arial" w:eastAsia="Arial Unicode MS" w:hAnsi="Arial" w:cs="Arial"/>
          <w:lang w:val="es-ES_tradnl"/>
        </w:rPr>
      </w:pPr>
      <w:r w:rsidRPr="00671B0D">
        <w:rPr>
          <w:rFonts w:ascii="Arial" w:eastAsia="Arial Unicode MS" w:hAnsi="Arial" w:cs="Arial"/>
          <w:b/>
          <w:bCs/>
          <w:lang w:val="es-ES_tradnl"/>
        </w:rPr>
        <w:t xml:space="preserve">Parágrafo </w:t>
      </w:r>
      <w:r w:rsidR="002459B9" w:rsidRPr="00671B0D">
        <w:rPr>
          <w:rFonts w:ascii="Arial" w:eastAsia="Arial Unicode MS" w:hAnsi="Arial" w:cs="Arial"/>
          <w:b/>
          <w:bCs/>
          <w:lang w:val="es-ES_tradnl"/>
        </w:rPr>
        <w:t>1</w:t>
      </w:r>
      <w:r w:rsidRPr="00671B0D">
        <w:rPr>
          <w:rFonts w:ascii="Arial" w:eastAsia="Arial Unicode MS" w:hAnsi="Arial" w:cs="Arial"/>
          <w:lang w:val="es-ES_tradnl"/>
        </w:rPr>
        <w:t xml:space="preserve">. No </w:t>
      </w:r>
      <w:r w:rsidR="004617C7" w:rsidRPr="00671B0D">
        <w:rPr>
          <w:rFonts w:ascii="Arial" w:eastAsia="Arial Unicode MS" w:hAnsi="Arial" w:cs="Arial"/>
          <w:lang w:val="es-ES_tradnl"/>
        </w:rPr>
        <w:t>es obligatorio la constitución de una</w:t>
      </w:r>
      <w:r w:rsidRPr="00671B0D">
        <w:rPr>
          <w:rFonts w:ascii="Arial" w:eastAsia="Arial Unicode MS" w:hAnsi="Arial" w:cs="Arial"/>
          <w:lang w:val="es-ES_tradnl"/>
        </w:rPr>
        <w:t xml:space="preserve"> fiducia mercantil en proyectos propios de MYPIMES</w:t>
      </w:r>
      <w:r w:rsidR="004617C7" w:rsidRPr="00671B0D">
        <w:rPr>
          <w:rFonts w:ascii="Arial" w:eastAsia="Arial Unicode MS" w:hAnsi="Arial" w:cs="Arial"/>
          <w:lang w:val="es-ES_tradnl"/>
        </w:rPr>
        <w:t>, así como</w:t>
      </w:r>
      <w:r w:rsidRPr="00671B0D">
        <w:rPr>
          <w:rFonts w:ascii="Arial" w:eastAsia="Arial Unicode MS" w:hAnsi="Arial" w:cs="Arial"/>
          <w:lang w:val="es-ES_tradnl"/>
        </w:rPr>
        <w:t xml:space="preserve"> en los casos de proyectos por montos de inversión o donación inferiores a cien (100) salarios mínimos totales en el proyecto, siempre que pueda acreditarse la destinación de estos recursos al respectivo proyecto. En </w:t>
      </w:r>
      <w:r w:rsidR="004617C7" w:rsidRPr="00671B0D">
        <w:rPr>
          <w:rFonts w:ascii="Arial" w:eastAsia="Arial Unicode MS" w:hAnsi="Arial" w:cs="Arial"/>
          <w:lang w:val="es-ES_tradnl"/>
        </w:rPr>
        <w:t xml:space="preserve">este sentido, </w:t>
      </w:r>
      <w:r w:rsidRPr="00671B0D">
        <w:rPr>
          <w:rFonts w:ascii="Arial" w:eastAsia="Arial Unicode MS" w:hAnsi="Arial" w:cs="Arial"/>
          <w:lang w:val="es-ES_tradnl"/>
        </w:rPr>
        <w:t>el titular del proyecto puede a su elección constituir el patrimonio autónomo, con lo cual se siguen las reglas de este.</w:t>
      </w:r>
    </w:p>
    <w:p w14:paraId="2B93ABC5" w14:textId="77777777" w:rsidR="00DC5425" w:rsidRPr="00671B0D" w:rsidRDefault="00DC5425" w:rsidP="00437AF4">
      <w:pPr>
        <w:pBdr>
          <w:top w:val="nil"/>
          <w:left w:val="nil"/>
          <w:bottom w:val="nil"/>
          <w:right w:val="nil"/>
          <w:between w:val="nil"/>
        </w:pBdr>
        <w:ind w:left="-567" w:right="-142"/>
        <w:jc w:val="both"/>
        <w:rPr>
          <w:rFonts w:ascii="Arial" w:eastAsia="Arial Unicode MS" w:hAnsi="Arial" w:cs="Arial"/>
          <w:lang w:val="es-ES_tradnl"/>
        </w:rPr>
      </w:pPr>
    </w:p>
    <w:p w14:paraId="5B317424" w14:textId="77777777" w:rsidR="00DC5425" w:rsidRPr="00671B0D" w:rsidRDefault="00DC5425" w:rsidP="00437AF4">
      <w:pPr>
        <w:pBdr>
          <w:top w:val="nil"/>
          <w:left w:val="nil"/>
          <w:bottom w:val="nil"/>
          <w:right w:val="nil"/>
          <w:between w:val="nil"/>
        </w:pBdr>
        <w:ind w:left="-567" w:right="-142"/>
        <w:jc w:val="both"/>
        <w:rPr>
          <w:rFonts w:ascii="Arial" w:eastAsia="Arial Unicode MS" w:hAnsi="Arial" w:cs="Arial"/>
          <w:lang w:val="es-ES_tradnl"/>
        </w:rPr>
      </w:pPr>
      <w:r w:rsidRPr="00671B0D">
        <w:rPr>
          <w:rFonts w:ascii="Arial" w:eastAsia="Arial Unicode MS" w:hAnsi="Arial" w:cs="Arial"/>
          <w:b/>
          <w:bCs/>
          <w:lang w:val="es-ES_tradnl"/>
        </w:rPr>
        <w:lastRenderedPageBreak/>
        <w:t xml:space="preserve">Parágrafo </w:t>
      </w:r>
      <w:r w:rsidR="002459B9" w:rsidRPr="00671B0D">
        <w:rPr>
          <w:rFonts w:ascii="Arial" w:eastAsia="Arial Unicode MS" w:hAnsi="Arial" w:cs="Arial"/>
          <w:b/>
          <w:bCs/>
          <w:lang w:val="es-ES_tradnl"/>
        </w:rPr>
        <w:t>2</w:t>
      </w:r>
      <w:r w:rsidRPr="00671B0D">
        <w:rPr>
          <w:rFonts w:ascii="Arial" w:eastAsia="Arial Unicode MS" w:hAnsi="Arial" w:cs="Arial"/>
          <w:lang w:val="es-ES_tradnl"/>
        </w:rPr>
        <w:t>. La entidad que realice la convocatoria de aplicación está facultada para constituir negocios fiduciarios en los que se administren los recursos de inversión o donación que amparen proyectos del Banco de Proyectos Culturales y Creativos. El Ministerio de Cultura reglamentará los criterios de asignación en los casos en que se aporten inversiones o donaciones en forma general para iniciativas identificadas en el Banco de Proyectos Culturales y Creativos.</w:t>
      </w:r>
      <w:r w:rsidR="000252FA" w:rsidRPr="00671B0D">
        <w:rPr>
          <w:rFonts w:ascii="Arial" w:eastAsia="Arial Unicode MS" w:hAnsi="Arial" w:cs="Arial"/>
          <w:lang w:val="es-ES_tradnl"/>
        </w:rPr>
        <w:t>”</w:t>
      </w:r>
      <w:r w:rsidRPr="00671B0D">
        <w:rPr>
          <w:rFonts w:ascii="Arial" w:eastAsia="Arial Unicode MS" w:hAnsi="Arial" w:cs="Arial"/>
          <w:lang w:val="es-ES_tradnl"/>
        </w:rPr>
        <w:t xml:space="preserve"> </w:t>
      </w:r>
    </w:p>
    <w:p w14:paraId="13415F2C" w14:textId="77777777" w:rsidR="001D6A54" w:rsidRPr="00671B0D" w:rsidRDefault="001D6A54" w:rsidP="00437AF4">
      <w:pPr>
        <w:pBdr>
          <w:top w:val="nil"/>
          <w:left w:val="nil"/>
          <w:bottom w:val="nil"/>
          <w:right w:val="nil"/>
          <w:between w:val="nil"/>
        </w:pBdr>
        <w:ind w:right="-142"/>
        <w:jc w:val="both"/>
        <w:rPr>
          <w:rFonts w:ascii="Arial" w:eastAsia="Arial Unicode MS" w:hAnsi="Arial" w:cs="Arial"/>
        </w:rPr>
      </w:pPr>
    </w:p>
    <w:p w14:paraId="4DECE982" w14:textId="77777777" w:rsidR="000252FA" w:rsidRPr="00671B0D" w:rsidRDefault="00640F65" w:rsidP="00437AF4">
      <w:pPr>
        <w:pBdr>
          <w:top w:val="nil"/>
          <w:left w:val="nil"/>
          <w:bottom w:val="nil"/>
          <w:right w:val="nil"/>
          <w:between w:val="nil"/>
        </w:pBdr>
        <w:shd w:val="clear" w:color="auto" w:fill="FFFFFF"/>
        <w:ind w:left="-567" w:right="-142"/>
        <w:jc w:val="both"/>
        <w:rPr>
          <w:rFonts w:ascii="Arial" w:eastAsia="Arial Unicode MS" w:hAnsi="Arial" w:cs="Arial"/>
          <w:bCs/>
          <w:color w:val="000000"/>
        </w:rPr>
      </w:pPr>
      <w:r w:rsidRPr="00671B0D">
        <w:rPr>
          <w:rFonts w:ascii="Arial" w:eastAsia="Arial Unicode MS" w:hAnsi="Arial" w:cs="Arial"/>
          <w:b/>
          <w:bCs/>
        </w:rPr>
        <w:t xml:space="preserve">Artículo </w:t>
      </w:r>
      <w:r w:rsidR="00A25047" w:rsidRPr="00671B0D">
        <w:rPr>
          <w:rFonts w:ascii="Arial" w:eastAsia="Arial Unicode MS" w:hAnsi="Arial" w:cs="Arial"/>
          <w:b/>
          <w:bCs/>
        </w:rPr>
        <w:t>5</w:t>
      </w:r>
      <w:r w:rsidRPr="00671B0D">
        <w:rPr>
          <w:rFonts w:ascii="Arial" w:eastAsia="Arial Unicode MS" w:hAnsi="Arial" w:cs="Arial"/>
          <w:b/>
          <w:bCs/>
        </w:rPr>
        <w:t>º</w:t>
      </w:r>
      <w:r w:rsidRPr="00671B0D">
        <w:rPr>
          <w:rFonts w:ascii="Arial" w:eastAsia="Arial Unicode MS" w:hAnsi="Arial" w:cs="Arial"/>
        </w:rPr>
        <w:t xml:space="preserve">. </w:t>
      </w:r>
      <w:r w:rsidR="000252FA" w:rsidRPr="00671B0D">
        <w:rPr>
          <w:rFonts w:ascii="Arial" w:eastAsia="Arial Unicode MS" w:hAnsi="Arial" w:cs="Arial"/>
          <w:b/>
          <w:color w:val="000000"/>
        </w:rPr>
        <w:t xml:space="preserve">Modificación del artículo 2.12.2.3.4 del Decreto 1080 de 2015. </w:t>
      </w:r>
      <w:r w:rsidR="000252FA" w:rsidRPr="00671B0D">
        <w:rPr>
          <w:rFonts w:ascii="Arial" w:eastAsia="Arial Unicode MS" w:hAnsi="Arial" w:cs="Arial"/>
          <w:bCs/>
          <w:color w:val="000000"/>
        </w:rPr>
        <w:t>Modifíquese el artículo 2.12.2.3.4</w:t>
      </w:r>
      <w:r w:rsidR="000252FA" w:rsidRPr="00671B0D">
        <w:rPr>
          <w:rFonts w:ascii="Arial" w:eastAsia="Arial Unicode MS" w:hAnsi="Arial" w:cs="Arial"/>
          <w:b/>
          <w:color w:val="000000"/>
        </w:rPr>
        <w:t xml:space="preserve"> </w:t>
      </w:r>
      <w:r w:rsidR="000252FA" w:rsidRPr="00671B0D">
        <w:rPr>
          <w:rFonts w:ascii="Arial" w:eastAsia="Arial Unicode MS" w:hAnsi="Arial" w:cs="Arial"/>
          <w:bCs/>
          <w:color w:val="000000"/>
        </w:rPr>
        <w:t xml:space="preserve">del Decreto 1080 de 2015, el cual quedará así: </w:t>
      </w:r>
    </w:p>
    <w:p w14:paraId="14C707DB" w14:textId="77777777" w:rsidR="00640F65" w:rsidRPr="00671B0D" w:rsidRDefault="00640F65" w:rsidP="00437AF4">
      <w:pPr>
        <w:pBdr>
          <w:top w:val="nil"/>
          <w:left w:val="nil"/>
          <w:bottom w:val="nil"/>
          <w:right w:val="nil"/>
          <w:between w:val="nil"/>
        </w:pBdr>
        <w:ind w:right="-142"/>
        <w:jc w:val="both"/>
        <w:rPr>
          <w:rFonts w:ascii="Arial" w:eastAsia="Arial Unicode MS" w:hAnsi="Arial" w:cs="Arial"/>
        </w:rPr>
      </w:pPr>
    </w:p>
    <w:p w14:paraId="3285180E" w14:textId="77777777" w:rsidR="00640F65" w:rsidRPr="00671B0D" w:rsidRDefault="000252FA" w:rsidP="00437AF4">
      <w:pPr>
        <w:pBdr>
          <w:top w:val="nil"/>
          <w:left w:val="nil"/>
          <w:bottom w:val="nil"/>
          <w:right w:val="nil"/>
          <w:between w:val="nil"/>
        </w:pBdr>
        <w:ind w:left="-567" w:right="-142"/>
        <w:jc w:val="both"/>
        <w:rPr>
          <w:rFonts w:ascii="Arial" w:eastAsia="Arial Unicode MS" w:hAnsi="Arial" w:cs="Arial"/>
        </w:rPr>
      </w:pPr>
      <w:r w:rsidRPr="00671B0D">
        <w:rPr>
          <w:rFonts w:ascii="Arial" w:eastAsia="Arial Unicode MS" w:hAnsi="Arial" w:cs="Arial"/>
          <w:b/>
          <w:bCs/>
        </w:rPr>
        <w:t>“</w:t>
      </w:r>
      <w:r w:rsidR="00640F65" w:rsidRPr="00671B0D">
        <w:rPr>
          <w:rFonts w:ascii="Arial" w:eastAsia="Arial Unicode MS" w:hAnsi="Arial" w:cs="Arial"/>
          <w:b/>
          <w:bCs/>
        </w:rPr>
        <w:t>A</w:t>
      </w:r>
      <w:r w:rsidR="007A2015" w:rsidRPr="00671B0D">
        <w:rPr>
          <w:rFonts w:ascii="Arial" w:eastAsia="Arial Unicode MS" w:hAnsi="Arial" w:cs="Arial"/>
          <w:b/>
          <w:bCs/>
        </w:rPr>
        <w:t>rtículo</w:t>
      </w:r>
      <w:r w:rsidR="00640F65" w:rsidRPr="00671B0D">
        <w:rPr>
          <w:rFonts w:ascii="Arial" w:eastAsia="Arial Unicode MS" w:hAnsi="Arial" w:cs="Arial"/>
          <w:b/>
          <w:bCs/>
        </w:rPr>
        <w:t xml:space="preserve"> 2.12.2.3.4. Emisión de Certificados de Inversión o Donación en Proyectos de Economía Creativa</w:t>
      </w:r>
      <w:r w:rsidR="00640F65" w:rsidRPr="00671B0D">
        <w:rPr>
          <w:rFonts w:ascii="Arial" w:eastAsia="Arial Unicode MS" w:hAnsi="Arial" w:cs="Arial"/>
        </w:rPr>
        <w:t>. La emisión de los Certificados de Inversión o Donación en Proyectos de Economía Creativa está a cargo del Ministerio de Cultura, basándose en las acreditaciones que le presente la entidad que realice la convocatoria de aplicación sobre el desembolso y destinación de los recursos.</w:t>
      </w:r>
      <w:r w:rsidRPr="00671B0D">
        <w:rPr>
          <w:rFonts w:ascii="Arial" w:eastAsia="Arial Unicode MS" w:hAnsi="Arial" w:cs="Arial"/>
        </w:rPr>
        <w:t>”</w:t>
      </w:r>
    </w:p>
    <w:p w14:paraId="14646B9A" w14:textId="77777777" w:rsidR="00FD589B" w:rsidRPr="00671B0D" w:rsidRDefault="00FD589B" w:rsidP="00437AF4">
      <w:pPr>
        <w:pBdr>
          <w:top w:val="nil"/>
          <w:left w:val="nil"/>
          <w:bottom w:val="nil"/>
          <w:right w:val="nil"/>
          <w:between w:val="nil"/>
        </w:pBdr>
        <w:ind w:left="-567" w:right="-142"/>
        <w:jc w:val="both"/>
        <w:rPr>
          <w:rFonts w:ascii="Arial" w:eastAsia="Arial Unicode MS" w:hAnsi="Arial" w:cs="Arial"/>
        </w:rPr>
      </w:pPr>
    </w:p>
    <w:p w14:paraId="6B80AF69" w14:textId="77B2CA10" w:rsidR="00FD589B" w:rsidRPr="00671B0D" w:rsidRDefault="00FD589B" w:rsidP="00437AF4">
      <w:pPr>
        <w:pBdr>
          <w:top w:val="nil"/>
          <w:left w:val="nil"/>
          <w:bottom w:val="nil"/>
          <w:right w:val="nil"/>
          <w:between w:val="nil"/>
        </w:pBdr>
        <w:ind w:left="-567" w:right="-142"/>
        <w:jc w:val="both"/>
        <w:rPr>
          <w:rFonts w:ascii="Arial" w:eastAsia="Arial Unicode MS" w:hAnsi="Arial" w:cs="Arial"/>
        </w:rPr>
      </w:pPr>
      <w:r w:rsidRPr="00671B0D">
        <w:rPr>
          <w:rFonts w:ascii="Arial" w:eastAsia="Arial Unicode MS" w:hAnsi="Arial" w:cs="Arial"/>
        </w:rPr>
        <w:t xml:space="preserve">Los Certificados de Inversión y Donación - CID podrán emitirse y circular de manera desmaterializada según lo defina el Ministerio de Cultura, caso en el cual, la entidad que realice la convocatoria celebrará el respectivo contrato con un Depósito Central de Valores y cuyos costos serán cubiertos por el porcentaje definido para cubrir los costos de la convocatoria, de acuerdo con lo dispuesto en el parágrafo 1º del artículo 180 de la ley 1955 de 2019. </w:t>
      </w:r>
    </w:p>
    <w:p w14:paraId="36F88D1B" w14:textId="77777777" w:rsidR="00640F65" w:rsidRPr="00671B0D" w:rsidRDefault="00640F65" w:rsidP="00437AF4">
      <w:pPr>
        <w:pBdr>
          <w:top w:val="nil"/>
          <w:left w:val="nil"/>
          <w:bottom w:val="nil"/>
          <w:right w:val="nil"/>
          <w:between w:val="nil"/>
        </w:pBdr>
        <w:ind w:right="-142"/>
        <w:jc w:val="both"/>
        <w:rPr>
          <w:rFonts w:ascii="Arial" w:eastAsia="Arial Unicode MS" w:hAnsi="Arial" w:cs="Arial"/>
          <w:strike/>
          <w:color w:val="FF0000"/>
        </w:rPr>
      </w:pPr>
    </w:p>
    <w:p w14:paraId="784A0B3D" w14:textId="3EFE3C9B" w:rsidR="000252FA" w:rsidRPr="00671B0D" w:rsidRDefault="00640F65" w:rsidP="00437AF4">
      <w:pPr>
        <w:pBdr>
          <w:top w:val="nil"/>
          <w:left w:val="nil"/>
          <w:bottom w:val="nil"/>
          <w:right w:val="nil"/>
          <w:between w:val="nil"/>
        </w:pBdr>
        <w:shd w:val="clear" w:color="auto" w:fill="FFFFFF"/>
        <w:ind w:left="-567" w:right="-142"/>
        <w:jc w:val="both"/>
        <w:rPr>
          <w:rFonts w:ascii="Arial" w:eastAsia="Arial Unicode MS" w:hAnsi="Arial" w:cs="Arial"/>
          <w:bCs/>
          <w:color w:val="000000"/>
        </w:rPr>
      </w:pPr>
      <w:r w:rsidRPr="00671B0D">
        <w:rPr>
          <w:rFonts w:ascii="Arial" w:eastAsia="Arial Unicode MS" w:hAnsi="Arial" w:cs="Arial"/>
          <w:b/>
          <w:bCs/>
        </w:rPr>
        <w:t xml:space="preserve">Artículo </w:t>
      </w:r>
      <w:r w:rsidR="00A25047" w:rsidRPr="00671B0D">
        <w:rPr>
          <w:rFonts w:ascii="Arial" w:eastAsia="Arial Unicode MS" w:hAnsi="Arial" w:cs="Arial"/>
          <w:b/>
          <w:bCs/>
        </w:rPr>
        <w:t>6</w:t>
      </w:r>
      <w:r w:rsidRPr="00671B0D">
        <w:rPr>
          <w:rFonts w:ascii="Arial" w:eastAsia="Arial Unicode MS" w:hAnsi="Arial" w:cs="Arial"/>
          <w:b/>
          <w:bCs/>
        </w:rPr>
        <w:t xml:space="preserve">º. </w:t>
      </w:r>
      <w:r w:rsidR="000252FA" w:rsidRPr="00671B0D">
        <w:rPr>
          <w:rFonts w:ascii="Arial" w:eastAsia="Arial Unicode MS" w:hAnsi="Arial" w:cs="Arial"/>
          <w:b/>
          <w:color w:val="000000"/>
        </w:rPr>
        <w:t xml:space="preserve">Modificación del artículo 2.12.2.3.5 del Decreto 1080 de 2015. </w:t>
      </w:r>
      <w:r w:rsidR="000252FA" w:rsidRPr="00671B0D">
        <w:rPr>
          <w:rFonts w:ascii="Arial" w:eastAsia="Arial Unicode MS" w:hAnsi="Arial" w:cs="Arial"/>
          <w:bCs/>
          <w:color w:val="000000"/>
        </w:rPr>
        <w:t>Modifíquese el artículo 2.12.2.3.5</w:t>
      </w:r>
      <w:r w:rsidR="000252FA" w:rsidRPr="00671B0D">
        <w:rPr>
          <w:rFonts w:ascii="Arial" w:eastAsia="Arial Unicode MS" w:hAnsi="Arial" w:cs="Arial"/>
          <w:b/>
          <w:color w:val="000000"/>
        </w:rPr>
        <w:t xml:space="preserve"> </w:t>
      </w:r>
      <w:r w:rsidR="000252FA" w:rsidRPr="00671B0D">
        <w:rPr>
          <w:rFonts w:ascii="Arial" w:eastAsia="Arial Unicode MS" w:hAnsi="Arial" w:cs="Arial"/>
          <w:bCs/>
          <w:color w:val="000000"/>
        </w:rPr>
        <w:t xml:space="preserve">del Decreto 1080 de 2015, el cual quedará así: </w:t>
      </w:r>
    </w:p>
    <w:p w14:paraId="4B9E1979" w14:textId="77777777" w:rsidR="000252FA" w:rsidRPr="00671B0D" w:rsidRDefault="000252FA" w:rsidP="00437AF4">
      <w:pPr>
        <w:pBdr>
          <w:top w:val="nil"/>
          <w:left w:val="nil"/>
          <w:bottom w:val="nil"/>
          <w:right w:val="nil"/>
          <w:between w:val="nil"/>
        </w:pBdr>
        <w:shd w:val="clear" w:color="auto" w:fill="FFFFFF"/>
        <w:ind w:right="-142"/>
        <w:jc w:val="both"/>
        <w:rPr>
          <w:rFonts w:ascii="Arial" w:eastAsia="Arial Unicode MS" w:hAnsi="Arial" w:cs="Arial"/>
        </w:rPr>
      </w:pPr>
    </w:p>
    <w:p w14:paraId="0B44099B" w14:textId="41ED771A" w:rsidR="00640F65" w:rsidRPr="00671B0D" w:rsidRDefault="000252FA" w:rsidP="00437AF4">
      <w:pPr>
        <w:pBdr>
          <w:top w:val="nil"/>
          <w:left w:val="nil"/>
          <w:bottom w:val="nil"/>
          <w:right w:val="nil"/>
          <w:between w:val="nil"/>
        </w:pBdr>
        <w:shd w:val="clear" w:color="auto" w:fill="FFFFFF"/>
        <w:ind w:left="-567" w:right="-142"/>
        <w:jc w:val="both"/>
        <w:rPr>
          <w:rFonts w:ascii="Arial" w:eastAsia="Arial Unicode MS" w:hAnsi="Arial" w:cs="Arial"/>
        </w:rPr>
      </w:pPr>
      <w:r w:rsidRPr="00671B0D">
        <w:rPr>
          <w:rFonts w:ascii="Arial" w:eastAsia="Arial Unicode MS" w:hAnsi="Arial" w:cs="Arial"/>
        </w:rPr>
        <w:t>“</w:t>
      </w:r>
      <w:r w:rsidR="00640F65" w:rsidRPr="00671B0D">
        <w:rPr>
          <w:rFonts w:ascii="Arial" w:eastAsia="Arial Unicode MS" w:hAnsi="Arial" w:cs="Arial"/>
          <w:b/>
          <w:bCs/>
        </w:rPr>
        <w:t>Artículo 2.12.2.3.5. Contenido de los Certificados de Inversión o Donación en Proyectos de Economía Creativa</w:t>
      </w:r>
      <w:r w:rsidR="00640F65" w:rsidRPr="00671B0D">
        <w:rPr>
          <w:rFonts w:ascii="Arial" w:eastAsia="Arial Unicode MS" w:hAnsi="Arial" w:cs="Arial"/>
        </w:rPr>
        <w:t>. Los Certificados de Inversión o Donación en Proyectos de Economía Creativa que amparen el incentivo tributario de deducción por inversiones y donaciones a proyectos de economía creativa de que trata el artículo 180 de la Ley 1955 de 2019, reglamentado en este Título, contendrán como mínimo la siguiente información:</w:t>
      </w:r>
    </w:p>
    <w:p w14:paraId="4C314032" w14:textId="77777777" w:rsidR="00640F65" w:rsidRPr="00671B0D" w:rsidRDefault="00640F65" w:rsidP="00437AF4">
      <w:pPr>
        <w:pBdr>
          <w:top w:val="nil"/>
          <w:left w:val="nil"/>
          <w:bottom w:val="nil"/>
          <w:right w:val="nil"/>
          <w:between w:val="nil"/>
        </w:pBdr>
        <w:ind w:left="-567" w:right="-142"/>
        <w:jc w:val="both"/>
        <w:rPr>
          <w:rFonts w:ascii="Arial" w:eastAsia="Arial Unicode MS" w:hAnsi="Arial" w:cs="Arial"/>
        </w:rPr>
      </w:pPr>
    </w:p>
    <w:p w14:paraId="1878A38B" w14:textId="77777777" w:rsidR="00640F65"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Identificación del titular del proyecto de economía creativa.</w:t>
      </w:r>
    </w:p>
    <w:p w14:paraId="6726DC1E" w14:textId="77777777" w:rsidR="00640F65"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Título y tipología del proyecto.</w:t>
      </w:r>
    </w:p>
    <w:p w14:paraId="58D755D2" w14:textId="77777777" w:rsidR="00640F65"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Fecha de aprobación del proyecto.</w:t>
      </w:r>
    </w:p>
    <w:p w14:paraId="58043AD8" w14:textId="592D4CAF" w:rsidR="00640F65"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 xml:space="preserve"> Identificación de</w:t>
      </w:r>
      <w:r w:rsidR="00B7556D" w:rsidRPr="00671B0D">
        <w:rPr>
          <w:rFonts w:ascii="Arial" w:eastAsia="Arial Unicode MS" w:hAnsi="Arial" w:cs="Arial"/>
          <w:sz w:val="24"/>
          <w:szCs w:val="24"/>
        </w:rPr>
        <w:t>l</w:t>
      </w:r>
      <w:r w:rsidRPr="00671B0D">
        <w:rPr>
          <w:rFonts w:ascii="Arial" w:eastAsia="Arial Unicode MS" w:hAnsi="Arial" w:cs="Arial"/>
          <w:sz w:val="24"/>
          <w:szCs w:val="24"/>
        </w:rPr>
        <w:t xml:space="preserve"> inversionista o donante.</w:t>
      </w:r>
      <w:r w:rsidR="002E44B4" w:rsidRPr="00671B0D">
        <w:rPr>
          <w:rFonts w:ascii="Arial" w:eastAsia="Arial Unicode MS" w:hAnsi="Arial" w:cs="Arial"/>
          <w:sz w:val="24"/>
          <w:szCs w:val="24"/>
        </w:rPr>
        <w:t xml:space="preserve"> </w:t>
      </w:r>
    </w:p>
    <w:p w14:paraId="35525D57" w14:textId="3931BCE0" w:rsidR="00640F65"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 xml:space="preserve">Año fiscal de la inversión o donación, conforme a lo previsto en el artículo 2.12.2.3.2 de este decreto. </w:t>
      </w:r>
    </w:p>
    <w:p w14:paraId="33D3A986" w14:textId="77777777" w:rsidR="00D17FEB"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Monto de la inversión o donación.</w:t>
      </w:r>
    </w:p>
    <w:p w14:paraId="5A1B4821" w14:textId="77777777" w:rsidR="00D17FEB"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sz w:val="24"/>
          <w:szCs w:val="24"/>
        </w:rPr>
      </w:pPr>
      <w:r w:rsidRPr="00671B0D">
        <w:rPr>
          <w:rFonts w:ascii="Arial" w:eastAsia="Arial Unicode MS" w:hAnsi="Arial" w:cs="Arial"/>
          <w:sz w:val="24"/>
          <w:szCs w:val="24"/>
        </w:rPr>
        <w:t>Especificación del incentivo tributario: Ciento sesenta y cinco por ciento (165%) del valor de la inversión o donación certificada.</w:t>
      </w:r>
    </w:p>
    <w:p w14:paraId="63AAFAA5" w14:textId="77777777" w:rsidR="00D17FEB" w:rsidRPr="00671B0D" w:rsidRDefault="00640F65" w:rsidP="00437AF4">
      <w:pPr>
        <w:pStyle w:val="Prrafodelista"/>
        <w:numPr>
          <w:ilvl w:val="0"/>
          <w:numId w:val="27"/>
        </w:numPr>
        <w:pBdr>
          <w:top w:val="nil"/>
          <w:left w:val="nil"/>
          <w:bottom w:val="nil"/>
          <w:right w:val="nil"/>
          <w:between w:val="nil"/>
        </w:pBdr>
        <w:ind w:right="-142"/>
        <w:jc w:val="both"/>
        <w:rPr>
          <w:rFonts w:ascii="Arial" w:eastAsia="Arial Unicode MS" w:hAnsi="Arial" w:cs="Arial"/>
          <w:b/>
          <w:bCs/>
          <w:sz w:val="24"/>
          <w:szCs w:val="24"/>
        </w:rPr>
      </w:pPr>
      <w:r w:rsidRPr="00671B0D">
        <w:rPr>
          <w:rFonts w:ascii="Arial" w:eastAsia="Arial Unicode MS" w:hAnsi="Arial" w:cs="Arial"/>
          <w:sz w:val="24"/>
          <w:szCs w:val="24"/>
        </w:rPr>
        <w:t>Nombre y Número de Identificación Tributaria -NIT del administrador o entidad fiduciaria, en los casos en que esta exista.</w:t>
      </w:r>
    </w:p>
    <w:p w14:paraId="6DDEB679" w14:textId="77777777" w:rsidR="00B7556D" w:rsidRPr="00671B0D" w:rsidRDefault="00B7556D" w:rsidP="00437AF4">
      <w:pPr>
        <w:pBdr>
          <w:top w:val="nil"/>
          <w:left w:val="nil"/>
          <w:bottom w:val="nil"/>
          <w:right w:val="nil"/>
          <w:between w:val="nil"/>
        </w:pBdr>
        <w:ind w:right="-142"/>
        <w:jc w:val="both"/>
        <w:rPr>
          <w:rFonts w:ascii="Arial" w:eastAsia="Arial Unicode MS" w:hAnsi="Arial" w:cs="Arial"/>
          <w:b/>
          <w:color w:val="000000"/>
        </w:rPr>
      </w:pPr>
    </w:p>
    <w:p w14:paraId="0F452661" w14:textId="0A146B69" w:rsidR="00D17FEB" w:rsidRPr="00671B0D" w:rsidRDefault="00D17FEB" w:rsidP="00437AF4">
      <w:pPr>
        <w:pBdr>
          <w:top w:val="nil"/>
          <w:left w:val="nil"/>
          <w:bottom w:val="nil"/>
          <w:right w:val="nil"/>
          <w:between w:val="nil"/>
        </w:pBdr>
        <w:ind w:left="-567" w:right="-142"/>
        <w:jc w:val="both"/>
        <w:rPr>
          <w:rFonts w:ascii="Arial" w:eastAsia="Arial Unicode MS" w:hAnsi="Arial" w:cs="Arial"/>
          <w:bCs/>
          <w:color w:val="000000"/>
        </w:rPr>
      </w:pPr>
      <w:r w:rsidRPr="00671B0D">
        <w:rPr>
          <w:rFonts w:ascii="Arial" w:eastAsia="Arial Unicode MS" w:hAnsi="Arial" w:cs="Arial"/>
          <w:b/>
          <w:color w:val="000000"/>
        </w:rPr>
        <w:t xml:space="preserve">Parágrafo </w:t>
      </w:r>
      <w:r w:rsidR="002459B9" w:rsidRPr="00671B0D">
        <w:rPr>
          <w:rFonts w:ascii="Arial" w:eastAsia="Arial Unicode MS" w:hAnsi="Arial" w:cs="Arial"/>
          <w:b/>
          <w:color w:val="000000"/>
        </w:rPr>
        <w:t>1</w:t>
      </w:r>
      <w:r w:rsidRPr="00671B0D">
        <w:rPr>
          <w:rFonts w:ascii="Arial" w:eastAsia="Arial Unicode MS" w:hAnsi="Arial" w:cs="Arial"/>
          <w:b/>
          <w:color w:val="000000"/>
        </w:rPr>
        <w:t xml:space="preserve">. </w:t>
      </w:r>
      <w:r w:rsidRPr="00671B0D">
        <w:rPr>
          <w:rFonts w:ascii="Arial" w:eastAsia="Arial Unicode MS" w:hAnsi="Arial" w:cs="Arial"/>
          <w:bCs/>
          <w:color w:val="000000"/>
        </w:rPr>
        <w:t>El Ministerio de Cultura informará trimestralmente en cada año calendario a la Unidad Administrativa Esp</w:t>
      </w:r>
      <w:r w:rsidR="00B7556D" w:rsidRPr="00671B0D">
        <w:rPr>
          <w:rFonts w:ascii="Arial" w:eastAsia="Arial Unicode MS" w:hAnsi="Arial" w:cs="Arial"/>
          <w:bCs/>
          <w:color w:val="000000"/>
        </w:rPr>
        <w:t>e</w:t>
      </w:r>
      <w:r w:rsidRPr="00671B0D">
        <w:rPr>
          <w:rFonts w:ascii="Arial" w:eastAsia="Arial Unicode MS" w:hAnsi="Arial" w:cs="Arial"/>
          <w:bCs/>
          <w:color w:val="000000"/>
        </w:rPr>
        <w:t>cial Dirección de Impuestos y Aduanas Nacionales - DIAN, sobre los Certificados de Inversión y Donación en Proyectos de Economía Creativa emitidos, con la información de que trata el presente artículo.</w:t>
      </w:r>
    </w:p>
    <w:p w14:paraId="6ADE2131" w14:textId="77777777" w:rsidR="00D17FEB" w:rsidRPr="00671B0D" w:rsidRDefault="00D17FEB" w:rsidP="00437AF4">
      <w:pPr>
        <w:pBdr>
          <w:top w:val="nil"/>
          <w:left w:val="nil"/>
          <w:bottom w:val="nil"/>
          <w:right w:val="nil"/>
          <w:between w:val="nil"/>
        </w:pBdr>
        <w:ind w:left="-567" w:right="-142"/>
        <w:jc w:val="both"/>
        <w:rPr>
          <w:rFonts w:ascii="Arial" w:eastAsia="Arial Unicode MS" w:hAnsi="Arial" w:cs="Arial"/>
          <w:b/>
          <w:color w:val="000000"/>
        </w:rPr>
      </w:pPr>
    </w:p>
    <w:p w14:paraId="66AC395A" w14:textId="77777777" w:rsidR="00D17FEB" w:rsidRPr="00671B0D" w:rsidRDefault="00D17FEB" w:rsidP="00437AF4">
      <w:pPr>
        <w:pBdr>
          <w:top w:val="nil"/>
          <w:left w:val="nil"/>
          <w:bottom w:val="nil"/>
          <w:right w:val="nil"/>
          <w:between w:val="nil"/>
        </w:pBdr>
        <w:ind w:left="-567" w:right="-142"/>
        <w:jc w:val="both"/>
        <w:rPr>
          <w:rFonts w:ascii="Arial" w:eastAsia="Arial Unicode MS" w:hAnsi="Arial" w:cs="Arial"/>
          <w:color w:val="000000"/>
        </w:rPr>
      </w:pPr>
      <w:r w:rsidRPr="00671B0D">
        <w:rPr>
          <w:rFonts w:ascii="Arial" w:eastAsia="Arial Unicode MS" w:hAnsi="Arial" w:cs="Arial"/>
          <w:b/>
          <w:bCs/>
          <w:color w:val="000000"/>
        </w:rPr>
        <w:t xml:space="preserve">Parágrafo </w:t>
      </w:r>
      <w:r w:rsidR="002459B9" w:rsidRPr="00671B0D">
        <w:rPr>
          <w:rFonts w:ascii="Arial" w:eastAsia="Arial Unicode MS" w:hAnsi="Arial" w:cs="Arial"/>
          <w:b/>
          <w:bCs/>
          <w:color w:val="000000"/>
        </w:rPr>
        <w:t>2</w:t>
      </w:r>
      <w:r w:rsidRPr="00671B0D">
        <w:rPr>
          <w:rFonts w:ascii="Arial" w:eastAsia="Arial Unicode MS" w:hAnsi="Arial" w:cs="Arial"/>
          <w:b/>
          <w:bCs/>
          <w:color w:val="000000"/>
        </w:rPr>
        <w:t xml:space="preserve">. </w:t>
      </w:r>
      <w:r w:rsidRPr="00671B0D">
        <w:rPr>
          <w:rFonts w:ascii="Arial" w:eastAsia="Arial Unicode MS" w:hAnsi="Arial" w:cs="Arial"/>
          <w:color w:val="000000"/>
        </w:rPr>
        <w:t>Las donaciones que se hagan a las entidades sin ánimo de lucro pertenecientes al régimen tributario especial gozarán del tratamiento tributario del artículo 257 del Estatuto Tributario en lugar de aplicar el tratamiento del artículo 180 de la Ley 1955 de 2019.</w:t>
      </w:r>
      <w:r w:rsidR="000252FA" w:rsidRPr="00671B0D">
        <w:rPr>
          <w:rFonts w:ascii="Arial" w:eastAsia="Arial Unicode MS" w:hAnsi="Arial" w:cs="Arial"/>
          <w:color w:val="000000"/>
        </w:rPr>
        <w:t>”</w:t>
      </w:r>
    </w:p>
    <w:p w14:paraId="3F95DE21" w14:textId="77777777" w:rsidR="00902031" w:rsidRPr="00671B0D" w:rsidRDefault="00902031" w:rsidP="00437AF4">
      <w:pPr>
        <w:pBdr>
          <w:top w:val="nil"/>
          <w:left w:val="nil"/>
          <w:bottom w:val="nil"/>
          <w:right w:val="nil"/>
          <w:between w:val="nil"/>
        </w:pBdr>
        <w:ind w:right="-142"/>
        <w:jc w:val="both"/>
        <w:rPr>
          <w:rFonts w:ascii="Arial" w:eastAsia="Arial Unicode MS" w:hAnsi="Arial" w:cs="Arial"/>
        </w:rPr>
      </w:pPr>
    </w:p>
    <w:p w14:paraId="7377641D" w14:textId="3188F93A" w:rsidR="00747E3A" w:rsidRPr="00671B0D" w:rsidRDefault="00CA3FFB" w:rsidP="00437AF4">
      <w:pPr>
        <w:pBdr>
          <w:top w:val="nil"/>
          <w:left w:val="nil"/>
          <w:bottom w:val="nil"/>
          <w:right w:val="nil"/>
          <w:between w:val="nil"/>
        </w:pBdr>
        <w:shd w:val="clear" w:color="auto" w:fill="FFFFFF"/>
        <w:ind w:left="-567" w:right="-142"/>
        <w:jc w:val="both"/>
        <w:rPr>
          <w:rFonts w:ascii="Arial" w:eastAsia="Arial Unicode MS" w:hAnsi="Arial" w:cs="Arial"/>
        </w:rPr>
      </w:pPr>
      <w:r w:rsidRPr="00671B0D">
        <w:rPr>
          <w:rFonts w:ascii="Arial" w:eastAsia="Arial Unicode MS" w:hAnsi="Arial" w:cs="Arial"/>
          <w:b/>
        </w:rPr>
        <w:lastRenderedPageBreak/>
        <w:t>A</w:t>
      </w:r>
      <w:r w:rsidR="00480260" w:rsidRPr="00671B0D">
        <w:rPr>
          <w:rFonts w:ascii="Arial" w:eastAsia="Arial Unicode MS" w:hAnsi="Arial" w:cs="Arial"/>
          <w:b/>
        </w:rPr>
        <w:t xml:space="preserve">rtículo </w:t>
      </w:r>
      <w:r w:rsidR="00FD589B" w:rsidRPr="00671B0D">
        <w:rPr>
          <w:rFonts w:ascii="Arial" w:eastAsia="Arial Unicode MS" w:hAnsi="Arial" w:cs="Arial"/>
          <w:b/>
        </w:rPr>
        <w:t>7</w:t>
      </w:r>
      <w:r w:rsidR="00480260" w:rsidRPr="00671B0D">
        <w:rPr>
          <w:rFonts w:ascii="Arial" w:eastAsia="Arial Unicode MS" w:hAnsi="Arial" w:cs="Arial"/>
          <w:b/>
        </w:rPr>
        <w:t>º</w:t>
      </w:r>
      <w:r w:rsidRPr="00671B0D">
        <w:rPr>
          <w:rFonts w:ascii="Arial" w:eastAsia="Arial Unicode MS" w:hAnsi="Arial" w:cs="Arial"/>
          <w:b/>
        </w:rPr>
        <w:t xml:space="preserve">. Vigencia y derogatorias. </w:t>
      </w:r>
      <w:r w:rsidRPr="00671B0D">
        <w:rPr>
          <w:rFonts w:ascii="Arial" w:eastAsia="Arial Unicode MS" w:hAnsi="Arial" w:cs="Arial"/>
        </w:rPr>
        <w:t>El presente decreto rige a partir de la fecha de su publicación en el Diario Oficial y modifica</w:t>
      </w:r>
      <w:r w:rsidR="00C007BC" w:rsidRPr="00671B0D">
        <w:rPr>
          <w:rFonts w:ascii="Arial" w:eastAsia="Arial Unicode MS" w:hAnsi="Arial" w:cs="Arial"/>
        </w:rPr>
        <w:t xml:space="preserve"> </w:t>
      </w:r>
      <w:r w:rsidR="004D41C6" w:rsidRPr="00671B0D">
        <w:rPr>
          <w:rFonts w:ascii="Arial" w:eastAsia="Arial Unicode MS" w:hAnsi="Arial" w:cs="Arial"/>
        </w:rPr>
        <w:t xml:space="preserve">los artículos </w:t>
      </w:r>
      <w:r w:rsidR="00E34AD5" w:rsidRPr="00671B0D">
        <w:rPr>
          <w:rFonts w:ascii="Arial" w:eastAsia="Arial Unicode MS" w:hAnsi="Arial" w:cs="Arial"/>
          <w:bCs/>
          <w:color w:val="000000"/>
        </w:rPr>
        <w:t>2.12.2.2.1,</w:t>
      </w:r>
      <w:r w:rsidR="00E34AD5" w:rsidRPr="00671B0D">
        <w:rPr>
          <w:rFonts w:ascii="Arial" w:eastAsia="Arial Unicode MS" w:hAnsi="Arial" w:cs="Arial"/>
          <w:color w:val="000000"/>
        </w:rPr>
        <w:t xml:space="preserve"> </w:t>
      </w:r>
      <w:r w:rsidR="00E34AD5" w:rsidRPr="00671B0D">
        <w:rPr>
          <w:rFonts w:ascii="Arial" w:eastAsia="Arial Unicode MS" w:hAnsi="Arial" w:cs="Arial"/>
          <w:bCs/>
        </w:rPr>
        <w:t xml:space="preserve">2.12.2.2.6, </w:t>
      </w:r>
      <w:r w:rsidR="00E34AD5" w:rsidRPr="00671B0D">
        <w:rPr>
          <w:rFonts w:ascii="Arial" w:eastAsia="Arial Unicode MS" w:hAnsi="Arial" w:cs="Arial"/>
        </w:rPr>
        <w:t>2.12.2.3.2, 2.12.2.3.3, 2.12.2.3.4</w:t>
      </w:r>
      <w:r w:rsidR="00FD589B" w:rsidRPr="00671B0D">
        <w:rPr>
          <w:rFonts w:ascii="Arial" w:eastAsia="Arial Unicode MS" w:hAnsi="Arial" w:cs="Arial"/>
        </w:rPr>
        <w:t xml:space="preserve"> y</w:t>
      </w:r>
      <w:r w:rsidR="00E34AD5" w:rsidRPr="00671B0D">
        <w:rPr>
          <w:rFonts w:ascii="Arial" w:eastAsia="Arial Unicode MS" w:hAnsi="Arial" w:cs="Arial"/>
        </w:rPr>
        <w:t xml:space="preserve"> 2.12.2.3</w:t>
      </w:r>
      <w:r w:rsidR="00204E11">
        <w:rPr>
          <w:rFonts w:ascii="Arial" w:eastAsia="Arial Unicode MS" w:hAnsi="Arial" w:cs="Arial"/>
        </w:rPr>
        <w:t>.5</w:t>
      </w:r>
      <w:r w:rsidR="00E34AD5" w:rsidRPr="00671B0D">
        <w:rPr>
          <w:rFonts w:ascii="Arial" w:eastAsia="Arial Unicode MS" w:hAnsi="Arial" w:cs="Arial"/>
        </w:rPr>
        <w:t>.</w:t>
      </w:r>
      <w:r w:rsidR="00BE0BCD" w:rsidRPr="00671B0D">
        <w:rPr>
          <w:rFonts w:ascii="Arial" w:eastAsia="Arial Unicode MS" w:hAnsi="Arial" w:cs="Arial"/>
        </w:rPr>
        <w:t xml:space="preserve"> </w:t>
      </w:r>
      <w:r w:rsidR="00C007BC" w:rsidRPr="00671B0D">
        <w:rPr>
          <w:rFonts w:ascii="Arial" w:eastAsia="Arial Unicode MS" w:hAnsi="Arial" w:cs="Arial"/>
          <w:color w:val="000000"/>
        </w:rPr>
        <w:t>del Decreto 1080 de 2015</w:t>
      </w:r>
      <w:r w:rsidR="00707F09" w:rsidRPr="00671B0D">
        <w:rPr>
          <w:rFonts w:ascii="Arial" w:eastAsia="Arial Unicode MS" w:hAnsi="Arial" w:cs="Arial"/>
          <w:color w:val="000000"/>
        </w:rPr>
        <w:t xml:space="preserve"> Único Reglamentario del Sector Cultura</w:t>
      </w:r>
      <w:r w:rsidR="004E1426" w:rsidRPr="00671B0D">
        <w:rPr>
          <w:rFonts w:ascii="Arial" w:eastAsia="Arial Unicode MS" w:hAnsi="Arial" w:cs="Arial"/>
          <w:color w:val="000000"/>
        </w:rPr>
        <w:t xml:space="preserve">. </w:t>
      </w:r>
    </w:p>
    <w:p w14:paraId="46489B5B" w14:textId="77777777" w:rsidR="006A468E" w:rsidRPr="00671B0D" w:rsidRDefault="006A468E" w:rsidP="00437AF4">
      <w:pPr>
        <w:ind w:left="-567" w:right="-142"/>
        <w:jc w:val="both"/>
        <w:rPr>
          <w:rFonts w:ascii="Arial" w:eastAsia="Arial Unicode MS" w:hAnsi="Arial" w:cs="Arial"/>
        </w:rPr>
      </w:pPr>
    </w:p>
    <w:p w14:paraId="3F58909C" w14:textId="77777777" w:rsidR="00204E11" w:rsidRPr="00671B0D" w:rsidRDefault="00204E11" w:rsidP="00204E11">
      <w:pPr>
        <w:pBdr>
          <w:top w:val="nil"/>
          <w:left w:val="nil"/>
          <w:bottom w:val="nil"/>
          <w:right w:val="nil"/>
          <w:between w:val="nil"/>
        </w:pBdr>
        <w:ind w:right="-142"/>
        <w:rPr>
          <w:rFonts w:ascii="Arial" w:eastAsia="Arial Unicode MS" w:hAnsi="Arial" w:cs="Arial"/>
          <w:b/>
          <w:color w:val="000000"/>
        </w:rPr>
      </w:pPr>
    </w:p>
    <w:p w14:paraId="6A7CBE69" w14:textId="77777777" w:rsidR="00FD46E4" w:rsidRPr="00671B0D" w:rsidRDefault="00CA3FFB" w:rsidP="00437AF4">
      <w:pPr>
        <w:pBdr>
          <w:top w:val="nil"/>
          <w:left w:val="nil"/>
          <w:bottom w:val="nil"/>
          <w:right w:val="nil"/>
          <w:between w:val="nil"/>
        </w:pBdr>
        <w:ind w:left="-567" w:right="-142"/>
        <w:rPr>
          <w:rFonts w:ascii="Arial" w:eastAsia="Arial Unicode MS" w:hAnsi="Arial" w:cs="Arial"/>
          <w:b/>
          <w:color w:val="000000"/>
        </w:rPr>
      </w:pPr>
      <w:r w:rsidRPr="00671B0D">
        <w:rPr>
          <w:rFonts w:ascii="Arial" w:eastAsia="Arial Unicode MS" w:hAnsi="Arial" w:cs="Arial"/>
          <w:b/>
          <w:color w:val="000000"/>
        </w:rPr>
        <w:t>PUBLÍQUESE Y CÚMPLASE</w:t>
      </w:r>
    </w:p>
    <w:p w14:paraId="4EA19F81" w14:textId="77777777" w:rsidR="00FD46E4" w:rsidRPr="00671B0D" w:rsidRDefault="00FD46E4" w:rsidP="00437AF4">
      <w:pPr>
        <w:pBdr>
          <w:top w:val="nil"/>
          <w:left w:val="nil"/>
          <w:bottom w:val="nil"/>
          <w:right w:val="nil"/>
          <w:between w:val="nil"/>
        </w:pBdr>
        <w:ind w:right="-142"/>
        <w:jc w:val="both"/>
        <w:rPr>
          <w:rFonts w:ascii="Arial" w:eastAsia="Arial Unicode MS" w:hAnsi="Arial" w:cs="Arial"/>
          <w:color w:val="000000"/>
        </w:rPr>
      </w:pPr>
    </w:p>
    <w:p w14:paraId="2970FE24" w14:textId="77777777" w:rsidR="00FD46E4" w:rsidRPr="00671B0D" w:rsidRDefault="00CA3FFB" w:rsidP="00437AF4">
      <w:pPr>
        <w:pBdr>
          <w:top w:val="nil"/>
          <w:left w:val="nil"/>
          <w:bottom w:val="nil"/>
          <w:right w:val="nil"/>
          <w:between w:val="nil"/>
        </w:pBdr>
        <w:ind w:left="-567" w:right="-142"/>
        <w:jc w:val="both"/>
        <w:rPr>
          <w:rFonts w:ascii="Arial" w:eastAsia="Arial Unicode MS" w:hAnsi="Arial" w:cs="Arial"/>
          <w:color w:val="000000"/>
        </w:rPr>
      </w:pPr>
      <w:r w:rsidRPr="00671B0D">
        <w:rPr>
          <w:rFonts w:ascii="Arial" w:eastAsia="Arial Unicode MS" w:hAnsi="Arial" w:cs="Arial"/>
          <w:color w:val="000000"/>
        </w:rPr>
        <w:t>Dado en Bogotá, D.C., a</w:t>
      </w:r>
    </w:p>
    <w:p w14:paraId="6ED28298" w14:textId="77777777" w:rsidR="00FD46E4" w:rsidRPr="00671B0D" w:rsidRDefault="00FD46E4" w:rsidP="00437AF4">
      <w:pPr>
        <w:pBdr>
          <w:top w:val="nil"/>
          <w:left w:val="nil"/>
          <w:bottom w:val="nil"/>
          <w:right w:val="nil"/>
          <w:between w:val="nil"/>
        </w:pBdr>
        <w:ind w:left="-567" w:right="-142"/>
        <w:jc w:val="both"/>
        <w:rPr>
          <w:rFonts w:ascii="Arial" w:eastAsia="Arial Unicode MS" w:hAnsi="Arial" w:cs="Arial"/>
          <w:color w:val="000000"/>
        </w:rPr>
      </w:pPr>
    </w:p>
    <w:p w14:paraId="1CE8E10E" w14:textId="77777777" w:rsidR="00FD46E4" w:rsidRPr="00671B0D" w:rsidRDefault="00FD46E4" w:rsidP="00437AF4">
      <w:pPr>
        <w:pBdr>
          <w:top w:val="nil"/>
          <w:left w:val="nil"/>
          <w:bottom w:val="nil"/>
          <w:right w:val="nil"/>
          <w:between w:val="nil"/>
        </w:pBdr>
        <w:ind w:left="-567" w:right="-142"/>
        <w:jc w:val="both"/>
        <w:rPr>
          <w:rFonts w:ascii="Arial" w:eastAsia="Arial Unicode MS" w:hAnsi="Arial" w:cs="Arial"/>
          <w:color w:val="000000"/>
        </w:rPr>
      </w:pPr>
    </w:p>
    <w:p w14:paraId="2D0E95DA" w14:textId="77777777" w:rsidR="006C7229" w:rsidRPr="00671B0D" w:rsidRDefault="006C7229" w:rsidP="00437AF4">
      <w:pPr>
        <w:pBdr>
          <w:top w:val="nil"/>
          <w:left w:val="nil"/>
          <w:bottom w:val="nil"/>
          <w:right w:val="nil"/>
          <w:between w:val="nil"/>
        </w:pBdr>
        <w:ind w:left="-567" w:right="-142"/>
        <w:jc w:val="both"/>
        <w:rPr>
          <w:rFonts w:ascii="Arial" w:eastAsia="Arial Unicode MS" w:hAnsi="Arial" w:cs="Arial"/>
          <w:color w:val="000000"/>
        </w:rPr>
      </w:pPr>
    </w:p>
    <w:p w14:paraId="274A52B1" w14:textId="77777777" w:rsidR="00B9686B" w:rsidRDefault="00B9686B" w:rsidP="00437AF4">
      <w:pPr>
        <w:pBdr>
          <w:top w:val="nil"/>
          <w:left w:val="nil"/>
          <w:bottom w:val="nil"/>
          <w:right w:val="nil"/>
          <w:between w:val="nil"/>
        </w:pBdr>
        <w:ind w:left="-567" w:right="-142"/>
        <w:jc w:val="both"/>
        <w:rPr>
          <w:rFonts w:ascii="Arial" w:eastAsia="Arial Unicode MS" w:hAnsi="Arial" w:cs="Arial"/>
          <w:color w:val="000000"/>
        </w:rPr>
      </w:pPr>
    </w:p>
    <w:p w14:paraId="6701C190" w14:textId="77777777" w:rsidR="00204E11" w:rsidRDefault="00204E11" w:rsidP="00437AF4">
      <w:pPr>
        <w:pBdr>
          <w:top w:val="nil"/>
          <w:left w:val="nil"/>
          <w:bottom w:val="nil"/>
          <w:right w:val="nil"/>
          <w:between w:val="nil"/>
        </w:pBdr>
        <w:ind w:left="-567" w:right="-142"/>
        <w:jc w:val="both"/>
        <w:rPr>
          <w:rFonts w:ascii="Arial" w:eastAsia="Arial Unicode MS" w:hAnsi="Arial" w:cs="Arial"/>
          <w:color w:val="000000"/>
        </w:rPr>
      </w:pPr>
    </w:p>
    <w:p w14:paraId="496B98CA" w14:textId="77777777" w:rsidR="00204E11" w:rsidRDefault="00204E11" w:rsidP="00437AF4">
      <w:pPr>
        <w:pBdr>
          <w:top w:val="nil"/>
          <w:left w:val="nil"/>
          <w:bottom w:val="nil"/>
          <w:right w:val="nil"/>
          <w:between w:val="nil"/>
        </w:pBdr>
        <w:ind w:left="-567" w:right="-142"/>
        <w:jc w:val="both"/>
        <w:rPr>
          <w:rFonts w:ascii="Arial" w:eastAsia="Arial Unicode MS" w:hAnsi="Arial" w:cs="Arial"/>
          <w:color w:val="000000"/>
        </w:rPr>
      </w:pPr>
    </w:p>
    <w:p w14:paraId="3FD1514E" w14:textId="77777777" w:rsidR="00204E11" w:rsidRPr="00671B0D" w:rsidRDefault="00204E11" w:rsidP="00437AF4">
      <w:pPr>
        <w:pBdr>
          <w:top w:val="nil"/>
          <w:left w:val="nil"/>
          <w:bottom w:val="nil"/>
          <w:right w:val="nil"/>
          <w:between w:val="nil"/>
        </w:pBdr>
        <w:ind w:left="-567" w:right="-142"/>
        <w:jc w:val="both"/>
        <w:rPr>
          <w:rFonts w:ascii="Arial" w:eastAsia="Arial Unicode MS" w:hAnsi="Arial" w:cs="Arial"/>
          <w:color w:val="000000"/>
        </w:rPr>
      </w:pPr>
    </w:p>
    <w:p w14:paraId="31FB2D00" w14:textId="77777777" w:rsidR="00B9686B" w:rsidRPr="00671B0D" w:rsidRDefault="00B9686B" w:rsidP="00437AF4">
      <w:pPr>
        <w:pBdr>
          <w:top w:val="nil"/>
          <w:left w:val="nil"/>
          <w:bottom w:val="nil"/>
          <w:right w:val="nil"/>
          <w:between w:val="nil"/>
        </w:pBdr>
        <w:ind w:left="-567" w:right="-142"/>
        <w:jc w:val="both"/>
        <w:rPr>
          <w:rFonts w:ascii="Arial" w:eastAsia="Arial Unicode MS" w:hAnsi="Arial" w:cs="Arial"/>
          <w:color w:val="000000"/>
        </w:rPr>
      </w:pPr>
    </w:p>
    <w:p w14:paraId="239795C7" w14:textId="69530BDE" w:rsidR="006C7229" w:rsidRPr="00671B0D" w:rsidRDefault="006C7229" w:rsidP="00437AF4">
      <w:pPr>
        <w:pBdr>
          <w:top w:val="nil"/>
          <w:left w:val="nil"/>
          <w:bottom w:val="nil"/>
          <w:right w:val="nil"/>
          <w:between w:val="nil"/>
        </w:pBdr>
        <w:ind w:left="-567" w:right="-142"/>
        <w:jc w:val="both"/>
        <w:rPr>
          <w:rFonts w:ascii="Arial" w:eastAsia="Arial Unicode MS" w:hAnsi="Arial" w:cs="Arial"/>
          <w:color w:val="000000"/>
        </w:rPr>
      </w:pPr>
      <w:r w:rsidRPr="00671B0D">
        <w:rPr>
          <w:rFonts w:ascii="Arial" w:eastAsia="Arial Unicode MS" w:hAnsi="Arial" w:cs="Arial"/>
          <w:color w:val="000000"/>
        </w:rPr>
        <w:t>EL MINISTRO DE HACIENDA Y CR</w:t>
      </w:r>
      <w:r w:rsidR="00707F09" w:rsidRPr="00671B0D">
        <w:rPr>
          <w:rFonts w:ascii="Arial" w:eastAsia="Arial Unicode MS" w:hAnsi="Arial" w:cs="Arial"/>
          <w:color w:val="000000"/>
        </w:rPr>
        <w:t>É</w:t>
      </w:r>
      <w:r w:rsidRPr="00671B0D">
        <w:rPr>
          <w:rFonts w:ascii="Arial" w:eastAsia="Arial Unicode MS" w:hAnsi="Arial" w:cs="Arial"/>
          <w:color w:val="000000"/>
        </w:rPr>
        <w:t xml:space="preserve">DITO PÚBLICO </w:t>
      </w:r>
    </w:p>
    <w:p w14:paraId="0959B502" w14:textId="77777777" w:rsidR="006C7229" w:rsidRPr="00671B0D" w:rsidRDefault="006C7229" w:rsidP="00437AF4">
      <w:pPr>
        <w:pBdr>
          <w:top w:val="nil"/>
          <w:left w:val="nil"/>
          <w:bottom w:val="nil"/>
          <w:right w:val="nil"/>
          <w:between w:val="nil"/>
        </w:pBdr>
        <w:ind w:right="-142"/>
        <w:jc w:val="both"/>
        <w:rPr>
          <w:rFonts w:ascii="Arial" w:eastAsia="Arial Unicode MS" w:hAnsi="Arial" w:cs="Arial"/>
          <w:b/>
          <w:color w:val="000000"/>
        </w:rPr>
      </w:pPr>
    </w:p>
    <w:p w14:paraId="5181CCAA" w14:textId="77777777" w:rsidR="006C7229" w:rsidRPr="00671B0D" w:rsidRDefault="006C7229" w:rsidP="00437AF4">
      <w:pPr>
        <w:pBdr>
          <w:top w:val="nil"/>
          <w:left w:val="nil"/>
          <w:bottom w:val="nil"/>
          <w:right w:val="nil"/>
          <w:between w:val="nil"/>
        </w:pBdr>
        <w:ind w:left="-567" w:right="-142"/>
        <w:jc w:val="both"/>
        <w:rPr>
          <w:rFonts w:ascii="Arial" w:eastAsia="Arial Unicode MS" w:hAnsi="Arial" w:cs="Arial"/>
          <w:b/>
          <w:color w:val="000000"/>
        </w:rPr>
      </w:pPr>
    </w:p>
    <w:p w14:paraId="365526DC" w14:textId="77777777" w:rsidR="00FD589B" w:rsidRPr="00671B0D" w:rsidRDefault="00FD589B" w:rsidP="00437AF4">
      <w:pPr>
        <w:pBdr>
          <w:top w:val="nil"/>
          <w:left w:val="nil"/>
          <w:bottom w:val="nil"/>
          <w:right w:val="nil"/>
          <w:between w:val="nil"/>
        </w:pBdr>
        <w:ind w:left="-567" w:right="-142"/>
        <w:jc w:val="both"/>
        <w:rPr>
          <w:rFonts w:ascii="Arial" w:eastAsia="Arial Unicode MS" w:hAnsi="Arial" w:cs="Arial"/>
          <w:b/>
          <w:color w:val="000000"/>
        </w:rPr>
      </w:pPr>
    </w:p>
    <w:p w14:paraId="7BC099C3" w14:textId="77777777" w:rsidR="00FD589B" w:rsidRDefault="00FD589B" w:rsidP="00437AF4">
      <w:pPr>
        <w:pBdr>
          <w:top w:val="nil"/>
          <w:left w:val="nil"/>
          <w:bottom w:val="nil"/>
          <w:right w:val="nil"/>
          <w:between w:val="nil"/>
        </w:pBdr>
        <w:ind w:left="-567" w:right="-142"/>
        <w:jc w:val="both"/>
        <w:rPr>
          <w:rFonts w:ascii="Arial" w:eastAsia="Arial Unicode MS" w:hAnsi="Arial" w:cs="Arial"/>
          <w:b/>
          <w:color w:val="000000"/>
        </w:rPr>
      </w:pPr>
    </w:p>
    <w:p w14:paraId="5C28E198" w14:textId="77777777" w:rsidR="00204E11" w:rsidRDefault="00204E11" w:rsidP="00437AF4">
      <w:pPr>
        <w:pBdr>
          <w:top w:val="nil"/>
          <w:left w:val="nil"/>
          <w:bottom w:val="nil"/>
          <w:right w:val="nil"/>
          <w:between w:val="nil"/>
        </w:pBdr>
        <w:ind w:left="-567" w:right="-142"/>
        <w:jc w:val="both"/>
        <w:rPr>
          <w:rFonts w:ascii="Arial" w:eastAsia="Arial Unicode MS" w:hAnsi="Arial" w:cs="Arial"/>
          <w:b/>
          <w:color w:val="000000"/>
        </w:rPr>
      </w:pPr>
    </w:p>
    <w:p w14:paraId="27637044" w14:textId="77777777" w:rsidR="00204E11" w:rsidRDefault="00204E11" w:rsidP="00437AF4">
      <w:pPr>
        <w:pBdr>
          <w:top w:val="nil"/>
          <w:left w:val="nil"/>
          <w:bottom w:val="nil"/>
          <w:right w:val="nil"/>
          <w:between w:val="nil"/>
        </w:pBdr>
        <w:ind w:left="-567" w:right="-142"/>
        <w:jc w:val="both"/>
        <w:rPr>
          <w:rFonts w:ascii="Arial" w:eastAsia="Arial Unicode MS" w:hAnsi="Arial" w:cs="Arial"/>
          <w:b/>
          <w:color w:val="000000"/>
        </w:rPr>
      </w:pPr>
    </w:p>
    <w:p w14:paraId="2CD6B7B2" w14:textId="77777777" w:rsidR="00204E11" w:rsidRPr="00671B0D" w:rsidRDefault="00204E11" w:rsidP="00437AF4">
      <w:pPr>
        <w:pBdr>
          <w:top w:val="nil"/>
          <w:left w:val="nil"/>
          <w:bottom w:val="nil"/>
          <w:right w:val="nil"/>
          <w:between w:val="nil"/>
        </w:pBdr>
        <w:ind w:left="-567" w:right="-142"/>
        <w:jc w:val="both"/>
        <w:rPr>
          <w:rFonts w:ascii="Arial" w:eastAsia="Arial Unicode MS" w:hAnsi="Arial" w:cs="Arial"/>
          <w:b/>
          <w:color w:val="000000"/>
        </w:rPr>
      </w:pPr>
    </w:p>
    <w:p w14:paraId="7B9585C6" w14:textId="77777777" w:rsidR="006C7229" w:rsidRPr="00671B0D" w:rsidRDefault="006C7229" w:rsidP="00F535D1">
      <w:pPr>
        <w:pBdr>
          <w:top w:val="nil"/>
          <w:left w:val="nil"/>
          <w:bottom w:val="nil"/>
          <w:right w:val="nil"/>
          <w:between w:val="nil"/>
        </w:pBdr>
        <w:ind w:left="3753" w:right="-142" w:firstLine="567"/>
        <w:jc w:val="both"/>
        <w:rPr>
          <w:rFonts w:ascii="Arial" w:eastAsia="Arial Unicode MS" w:hAnsi="Arial" w:cs="Arial"/>
          <w:color w:val="000000"/>
        </w:rPr>
      </w:pPr>
      <w:r w:rsidRPr="00671B0D">
        <w:rPr>
          <w:rFonts w:ascii="Arial" w:eastAsia="Arial Unicode MS" w:hAnsi="Arial" w:cs="Arial"/>
          <w:b/>
          <w:color w:val="000000"/>
        </w:rPr>
        <w:t>JOS</w:t>
      </w:r>
      <w:r w:rsidR="00707F09" w:rsidRPr="00671B0D">
        <w:rPr>
          <w:rFonts w:ascii="Arial" w:eastAsia="Arial Unicode MS" w:hAnsi="Arial" w:cs="Arial"/>
          <w:b/>
          <w:color w:val="000000"/>
        </w:rPr>
        <w:t>É</w:t>
      </w:r>
      <w:r w:rsidRPr="00671B0D">
        <w:rPr>
          <w:rFonts w:ascii="Arial" w:eastAsia="Arial Unicode MS" w:hAnsi="Arial" w:cs="Arial"/>
          <w:b/>
          <w:color w:val="000000"/>
        </w:rPr>
        <w:t xml:space="preserve"> MANUEL RESTREPO ABONDANO</w:t>
      </w:r>
    </w:p>
    <w:p w14:paraId="3239EBF9" w14:textId="77777777" w:rsidR="006C7229" w:rsidRPr="00671B0D" w:rsidRDefault="006C7229" w:rsidP="00437AF4">
      <w:pPr>
        <w:pBdr>
          <w:top w:val="nil"/>
          <w:left w:val="nil"/>
          <w:bottom w:val="nil"/>
          <w:right w:val="nil"/>
          <w:between w:val="nil"/>
        </w:pBdr>
        <w:ind w:left="-567" w:right="-142"/>
        <w:jc w:val="both"/>
        <w:rPr>
          <w:rFonts w:ascii="Arial" w:eastAsia="Arial Unicode MS" w:hAnsi="Arial" w:cs="Arial"/>
          <w:color w:val="000000"/>
        </w:rPr>
      </w:pPr>
    </w:p>
    <w:p w14:paraId="731E90C9" w14:textId="77777777" w:rsidR="006C7229" w:rsidRPr="00671B0D" w:rsidRDefault="006C7229" w:rsidP="00437AF4">
      <w:pPr>
        <w:pBdr>
          <w:top w:val="nil"/>
          <w:left w:val="nil"/>
          <w:bottom w:val="nil"/>
          <w:right w:val="nil"/>
          <w:between w:val="nil"/>
        </w:pBdr>
        <w:ind w:left="-567" w:right="-142"/>
        <w:jc w:val="both"/>
        <w:rPr>
          <w:rFonts w:ascii="Arial" w:eastAsia="Arial Unicode MS" w:hAnsi="Arial" w:cs="Arial"/>
          <w:color w:val="000000"/>
        </w:rPr>
      </w:pPr>
    </w:p>
    <w:p w14:paraId="244DCB5E" w14:textId="77777777" w:rsidR="00FD589B" w:rsidRPr="00671B0D" w:rsidRDefault="00FD589B" w:rsidP="00437AF4">
      <w:pPr>
        <w:pBdr>
          <w:top w:val="nil"/>
          <w:left w:val="nil"/>
          <w:bottom w:val="nil"/>
          <w:right w:val="nil"/>
          <w:between w:val="nil"/>
        </w:pBdr>
        <w:ind w:left="-567" w:right="-142"/>
        <w:jc w:val="both"/>
        <w:rPr>
          <w:rFonts w:ascii="Arial" w:eastAsia="Arial Unicode MS" w:hAnsi="Arial" w:cs="Arial"/>
          <w:color w:val="000000"/>
        </w:rPr>
      </w:pPr>
    </w:p>
    <w:p w14:paraId="76A56D58" w14:textId="77777777" w:rsidR="006C7229" w:rsidRPr="00671B0D" w:rsidRDefault="006C7229" w:rsidP="00437AF4">
      <w:pPr>
        <w:pBdr>
          <w:top w:val="nil"/>
          <w:left w:val="nil"/>
          <w:bottom w:val="nil"/>
          <w:right w:val="nil"/>
          <w:between w:val="nil"/>
        </w:pBdr>
        <w:ind w:left="-567" w:right="-142"/>
        <w:jc w:val="both"/>
        <w:rPr>
          <w:rFonts w:ascii="Arial" w:eastAsia="Arial Unicode MS" w:hAnsi="Arial" w:cs="Arial"/>
          <w:color w:val="000000"/>
        </w:rPr>
      </w:pPr>
    </w:p>
    <w:p w14:paraId="4360D2C3" w14:textId="77777777" w:rsidR="00FD46E4" w:rsidRPr="00671B0D" w:rsidRDefault="00CA3FFB" w:rsidP="00437AF4">
      <w:pPr>
        <w:pBdr>
          <w:top w:val="nil"/>
          <w:left w:val="nil"/>
          <w:bottom w:val="nil"/>
          <w:right w:val="nil"/>
          <w:between w:val="nil"/>
        </w:pBdr>
        <w:ind w:left="-567" w:right="-142"/>
        <w:jc w:val="both"/>
        <w:rPr>
          <w:rFonts w:ascii="Arial" w:eastAsia="Arial Unicode MS" w:hAnsi="Arial" w:cs="Arial"/>
          <w:color w:val="000000"/>
        </w:rPr>
      </w:pPr>
      <w:r w:rsidRPr="00671B0D">
        <w:rPr>
          <w:rFonts w:ascii="Arial" w:eastAsia="Arial Unicode MS" w:hAnsi="Arial" w:cs="Arial"/>
          <w:color w:val="000000"/>
        </w:rPr>
        <w:t>LA MINISTRA DE CULTURA</w:t>
      </w:r>
    </w:p>
    <w:p w14:paraId="74825E2D" w14:textId="77777777" w:rsidR="00FD46E4" w:rsidRPr="00671B0D" w:rsidRDefault="00FD46E4" w:rsidP="00437AF4">
      <w:pPr>
        <w:pBdr>
          <w:top w:val="nil"/>
          <w:left w:val="nil"/>
          <w:bottom w:val="nil"/>
          <w:right w:val="nil"/>
          <w:between w:val="nil"/>
        </w:pBdr>
        <w:ind w:left="-567" w:right="-142"/>
        <w:jc w:val="both"/>
        <w:rPr>
          <w:rFonts w:ascii="Arial" w:eastAsia="Arial Unicode MS" w:hAnsi="Arial" w:cs="Arial"/>
          <w:color w:val="000000"/>
        </w:rPr>
      </w:pPr>
    </w:p>
    <w:p w14:paraId="4863CE4C" w14:textId="77777777" w:rsidR="00FD46E4" w:rsidRPr="00671B0D" w:rsidRDefault="00FD46E4" w:rsidP="00437AF4">
      <w:pPr>
        <w:pBdr>
          <w:top w:val="nil"/>
          <w:left w:val="nil"/>
          <w:bottom w:val="nil"/>
          <w:right w:val="nil"/>
          <w:between w:val="nil"/>
        </w:pBdr>
        <w:ind w:left="-567" w:right="-142"/>
        <w:jc w:val="both"/>
        <w:rPr>
          <w:rFonts w:ascii="Arial" w:eastAsia="Arial Unicode MS" w:hAnsi="Arial" w:cs="Arial"/>
          <w:b/>
          <w:color w:val="000000"/>
        </w:rPr>
      </w:pPr>
    </w:p>
    <w:p w14:paraId="07A661EF" w14:textId="77777777" w:rsidR="00FD589B" w:rsidRPr="00671B0D" w:rsidRDefault="00FD589B" w:rsidP="00437AF4">
      <w:pPr>
        <w:pBdr>
          <w:top w:val="nil"/>
          <w:left w:val="nil"/>
          <w:bottom w:val="nil"/>
          <w:right w:val="nil"/>
          <w:between w:val="nil"/>
        </w:pBdr>
        <w:ind w:left="-567" w:right="-142"/>
        <w:jc w:val="both"/>
        <w:rPr>
          <w:rFonts w:ascii="Arial" w:eastAsia="Arial Unicode MS" w:hAnsi="Arial" w:cs="Arial"/>
          <w:b/>
          <w:color w:val="000000"/>
        </w:rPr>
      </w:pPr>
    </w:p>
    <w:p w14:paraId="1507B829" w14:textId="77777777" w:rsidR="00FD589B" w:rsidRDefault="00FD589B" w:rsidP="00437AF4">
      <w:pPr>
        <w:pBdr>
          <w:top w:val="nil"/>
          <w:left w:val="nil"/>
          <w:bottom w:val="nil"/>
          <w:right w:val="nil"/>
          <w:between w:val="nil"/>
        </w:pBdr>
        <w:ind w:left="-567" w:right="-142"/>
        <w:jc w:val="both"/>
        <w:rPr>
          <w:rFonts w:ascii="Arial" w:eastAsia="Arial Unicode MS" w:hAnsi="Arial" w:cs="Arial"/>
          <w:b/>
          <w:color w:val="000000"/>
        </w:rPr>
      </w:pPr>
    </w:p>
    <w:p w14:paraId="1866EB2B" w14:textId="77777777" w:rsidR="00204E11" w:rsidRPr="00671B0D" w:rsidRDefault="00204E11" w:rsidP="00437AF4">
      <w:pPr>
        <w:pBdr>
          <w:top w:val="nil"/>
          <w:left w:val="nil"/>
          <w:bottom w:val="nil"/>
          <w:right w:val="nil"/>
          <w:between w:val="nil"/>
        </w:pBdr>
        <w:ind w:left="-567" w:right="-142"/>
        <w:jc w:val="both"/>
        <w:rPr>
          <w:rFonts w:ascii="Arial" w:eastAsia="Arial Unicode MS" w:hAnsi="Arial" w:cs="Arial"/>
          <w:b/>
          <w:color w:val="000000"/>
        </w:rPr>
      </w:pPr>
    </w:p>
    <w:p w14:paraId="4286FECC" w14:textId="4180DCE0" w:rsidR="002375A7" w:rsidRPr="00671B0D" w:rsidRDefault="00CA3FFB" w:rsidP="00F535D1">
      <w:pPr>
        <w:pBdr>
          <w:top w:val="nil"/>
          <w:left w:val="nil"/>
          <w:bottom w:val="nil"/>
          <w:right w:val="nil"/>
          <w:between w:val="nil"/>
        </w:pBdr>
        <w:ind w:left="4320" w:right="-142"/>
        <w:jc w:val="both"/>
        <w:rPr>
          <w:rFonts w:ascii="Arial" w:eastAsia="Arial Unicode MS" w:hAnsi="Arial" w:cs="Arial"/>
        </w:rPr>
      </w:pPr>
      <w:bookmarkStart w:id="1" w:name="bookmark=id.1fob9te" w:colFirst="0" w:colLast="0"/>
      <w:bookmarkStart w:id="2" w:name="bookmark=id.3znysh7" w:colFirst="0" w:colLast="0"/>
      <w:bookmarkEnd w:id="1"/>
      <w:bookmarkEnd w:id="2"/>
      <w:r w:rsidRPr="00671B0D">
        <w:rPr>
          <w:rFonts w:ascii="Arial" w:eastAsia="Arial Unicode MS" w:hAnsi="Arial" w:cs="Arial"/>
          <w:b/>
          <w:color w:val="000000"/>
        </w:rPr>
        <w:t xml:space="preserve">ANGÉLICA </w:t>
      </w:r>
      <w:r w:rsidR="00FD589B" w:rsidRPr="00671B0D">
        <w:rPr>
          <w:rFonts w:ascii="Arial" w:eastAsia="Arial Unicode MS" w:hAnsi="Arial" w:cs="Arial"/>
          <w:b/>
          <w:color w:val="000000"/>
        </w:rPr>
        <w:t xml:space="preserve">MARÍA </w:t>
      </w:r>
      <w:r w:rsidRPr="00671B0D">
        <w:rPr>
          <w:rFonts w:ascii="Arial" w:eastAsia="Arial Unicode MS" w:hAnsi="Arial" w:cs="Arial"/>
          <w:b/>
          <w:color w:val="000000"/>
        </w:rPr>
        <w:t>MAYOLO OBREGÓN</w:t>
      </w:r>
    </w:p>
    <w:sectPr w:rsidR="002375A7" w:rsidRPr="00671B0D" w:rsidSect="00F535D1">
      <w:headerReference w:type="default" r:id="rId9"/>
      <w:headerReference w:type="first" r:id="rId10"/>
      <w:pgSz w:w="12242" w:h="18722"/>
      <w:pgMar w:top="1701" w:right="1701" w:bottom="1701" w:left="1701" w:header="113" w:footer="62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B8E1A" w14:textId="77777777" w:rsidR="009B7443" w:rsidRDefault="009B7443">
      <w:r>
        <w:separator/>
      </w:r>
    </w:p>
  </w:endnote>
  <w:endnote w:type="continuationSeparator" w:id="0">
    <w:p w14:paraId="232682F3" w14:textId="77777777" w:rsidR="009B7443" w:rsidRDefault="009B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1C9F0" w14:textId="77777777" w:rsidR="009B7443" w:rsidRDefault="009B7443">
      <w:r>
        <w:separator/>
      </w:r>
    </w:p>
  </w:footnote>
  <w:footnote w:type="continuationSeparator" w:id="0">
    <w:p w14:paraId="60D4464D" w14:textId="77777777" w:rsidR="009B7443" w:rsidRDefault="009B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0981" w14:textId="3B49C35B" w:rsidR="00FD46E4" w:rsidRDefault="006A468E" w:rsidP="00F535D1">
    <w:pPr>
      <w:pBdr>
        <w:top w:val="nil"/>
        <w:left w:val="nil"/>
        <w:bottom w:val="nil"/>
        <w:right w:val="nil"/>
        <w:between w:val="nil"/>
      </w:pBdr>
      <w:tabs>
        <w:tab w:val="center" w:pos="4419"/>
        <w:tab w:val="right" w:pos="8838"/>
      </w:tabs>
      <w:jc w:val="both"/>
      <w:rPr>
        <w:rFonts w:ascii="Arial" w:eastAsia="Arial" w:hAnsi="Arial" w:cs="Arial"/>
        <w:b/>
        <w:color w:val="000000"/>
        <w:sz w:val="20"/>
        <w:szCs w:val="20"/>
      </w:rPr>
    </w:pPr>
    <w:r>
      <w:rPr>
        <w:rFonts w:ascii="Arial" w:eastAsia="Arial" w:hAnsi="Arial" w:cs="Arial"/>
        <w:b/>
        <w:color w:val="000000"/>
        <w:sz w:val="20"/>
        <w:szCs w:val="20"/>
      </w:rPr>
      <w:t xml:space="preserve">DECRETO                                    </w:t>
    </w:r>
    <w:r>
      <w:rPr>
        <w:rFonts w:ascii="Arial" w:eastAsia="Arial" w:hAnsi="Arial" w:cs="Arial"/>
        <w:b/>
        <w:color w:val="000000"/>
        <w:sz w:val="20"/>
        <w:szCs w:val="20"/>
      </w:rPr>
      <w:tab/>
    </w:r>
    <w:r w:rsidR="00204E11">
      <w:rPr>
        <w:rFonts w:ascii="Arial" w:eastAsia="Arial" w:hAnsi="Arial" w:cs="Arial"/>
        <w:b/>
        <w:color w:val="000000"/>
        <w:sz w:val="20"/>
        <w:szCs w:val="20"/>
      </w:rPr>
      <w:t xml:space="preserve">     </w:t>
    </w:r>
    <w:r w:rsidR="00CA3FFB">
      <w:rPr>
        <w:rFonts w:ascii="Arial" w:eastAsia="Arial" w:hAnsi="Arial" w:cs="Arial"/>
        <w:b/>
        <w:color w:val="000000"/>
        <w:sz w:val="20"/>
        <w:szCs w:val="20"/>
      </w:rPr>
      <w:t>DE 202</w:t>
    </w:r>
    <w:r w:rsidR="002459B9">
      <w:rPr>
        <w:rFonts w:ascii="Arial" w:eastAsia="Arial" w:hAnsi="Arial" w:cs="Arial"/>
        <w:b/>
        <w:color w:val="000000"/>
        <w:sz w:val="20"/>
        <w:szCs w:val="20"/>
      </w:rPr>
      <w:t>2</w:t>
    </w:r>
    <w:r w:rsidR="00CA3FFB">
      <w:rPr>
        <w:rFonts w:ascii="Arial" w:eastAsia="Arial" w:hAnsi="Arial" w:cs="Arial"/>
        <w:b/>
        <w:color w:val="000000"/>
        <w:sz w:val="20"/>
        <w:szCs w:val="20"/>
      </w:rPr>
      <w:t xml:space="preserve">                                                               Página </w:t>
    </w:r>
    <w:r w:rsidR="00CA3FFB">
      <w:rPr>
        <w:rFonts w:ascii="Arial" w:eastAsia="Arial" w:hAnsi="Arial" w:cs="Arial"/>
        <w:b/>
        <w:color w:val="000000"/>
        <w:sz w:val="20"/>
        <w:szCs w:val="20"/>
      </w:rPr>
      <w:fldChar w:fldCharType="begin"/>
    </w:r>
    <w:r w:rsidR="00CA3FFB">
      <w:rPr>
        <w:rFonts w:ascii="Arial" w:eastAsia="Arial" w:hAnsi="Arial" w:cs="Arial"/>
        <w:b/>
        <w:color w:val="000000"/>
        <w:sz w:val="20"/>
        <w:szCs w:val="20"/>
      </w:rPr>
      <w:instrText>PAGE</w:instrText>
    </w:r>
    <w:r w:rsidR="00CA3FFB">
      <w:rPr>
        <w:rFonts w:ascii="Arial" w:eastAsia="Arial" w:hAnsi="Arial" w:cs="Arial"/>
        <w:b/>
        <w:color w:val="000000"/>
        <w:sz w:val="20"/>
        <w:szCs w:val="20"/>
      </w:rPr>
      <w:fldChar w:fldCharType="separate"/>
    </w:r>
    <w:r w:rsidR="00204E11">
      <w:rPr>
        <w:rFonts w:ascii="Arial" w:eastAsia="Arial" w:hAnsi="Arial" w:cs="Arial"/>
        <w:b/>
        <w:noProof/>
        <w:color w:val="000000"/>
        <w:sz w:val="20"/>
        <w:szCs w:val="20"/>
      </w:rPr>
      <w:t>7</w:t>
    </w:r>
    <w:r w:rsidR="00CA3FFB">
      <w:rPr>
        <w:rFonts w:ascii="Arial" w:eastAsia="Arial" w:hAnsi="Arial" w:cs="Arial"/>
        <w:b/>
        <w:color w:val="000000"/>
        <w:sz w:val="20"/>
        <w:szCs w:val="20"/>
      </w:rPr>
      <w:fldChar w:fldCharType="end"/>
    </w:r>
    <w:r w:rsidR="00CA3FFB">
      <w:rPr>
        <w:rFonts w:ascii="Arial" w:eastAsia="Arial" w:hAnsi="Arial" w:cs="Arial"/>
        <w:b/>
        <w:color w:val="000000"/>
        <w:sz w:val="20"/>
        <w:szCs w:val="20"/>
      </w:rPr>
      <w:t xml:space="preserve"> de </w:t>
    </w:r>
    <w:r w:rsidR="00CA3FFB">
      <w:rPr>
        <w:rFonts w:ascii="Arial" w:eastAsia="Arial" w:hAnsi="Arial" w:cs="Arial"/>
        <w:b/>
        <w:color w:val="000000"/>
        <w:sz w:val="20"/>
        <w:szCs w:val="20"/>
      </w:rPr>
      <w:fldChar w:fldCharType="begin"/>
    </w:r>
    <w:r w:rsidR="00CA3FFB">
      <w:rPr>
        <w:rFonts w:ascii="Arial" w:eastAsia="Arial" w:hAnsi="Arial" w:cs="Arial"/>
        <w:b/>
        <w:color w:val="000000"/>
        <w:sz w:val="20"/>
        <w:szCs w:val="20"/>
      </w:rPr>
      <w:instrText>NUMPAGES</w:instrText>
    </w:r>
    <w:r w:rsidR="00CA3FFB">
      <w:rPr>
        <w:rFonts w:ascii="Arial" w:eastAsia="Arial" w:hAnsi="Arial" w:cs="Arial"/>
        <w:b/>
        <w:color w:val="000000"/>
        <w:sz w:val="20"/>
        <w:szCs w:val="20"/>
      </w:rPr>
      <w:fldChar w:fldCharType="separate"/>
    </w:r>
    <w:r w:rsidR="00204E11">
      <w:rPr>
        <w:rFonts w:ascii="Arial" w:eastAsia="Arial" w:hAnsi="Arial" w:cs="Arial"/>
        <w:b/>
        <w:noProof/>
        <w:color w:val="000000"/>
        <w:sz w:val="20"/>
        <w:szCs w:val="20"/>
      </w:rPr>
      <w:t>7</w:t>
    </w:r>
    <w:r w:rsidR="00CA3FFB">
      <w:rPr>
        <w:rFonts w:ascii="Arial" w:eastAsia="Arial" w:hAnsi="Arial" w:cs="Arial"/>
        <w:b/>
        <w:color w:val="000000"/>
        <w:sz w:val="20"/>
        <w:szCs w:val="20"/>
      </w:rPr>
      <w:fldChar w:fldCharType="end"/>
    </w:r>
    <w:r w:rsidR="00CA3FFB">
      <w:rPr>
        <w:noProof/>
        <w:lang w:val="es-CO" w:eastAsia="es-CO"/>
      </w:rPr>
      <mc:AlternateContent>
        <mc:Choice Requires="wps">
          <w:drawing>
            <wp:anchor distT="0" distB="0" distL="0" distR="0" simplePos="0" relativeHeight="251658240" behindDoc="1" locked="0" layoutInCell="1" hidden="0" allowOverlap="1" wp14:anchorId="399D6662" wp14:editId="666D90C5">
              <wp:simplePos x="0" y="0"/>
              <wp:positionH relativeFrom="column">
                <wp:posOffset>-596899</wp:posOffset>
              </wp:positionH>
              <wp:positionV relativeFrom="paragraph">
                <wp:posOffset>139700</wp:posOffset>
              </wp:positionV>
              <wp:extent cx="6913880" cy="10982960"/>
              <wp:effectExtent l="0" t="0" r="0" b="0"/>
              <wp:wrapNone/>
              <wp:docPr id="12" name="Rectángulo 12"/>
              <wp:cNvGraphicFramePr/>
              <a:graphic xmlns:a="http://schemas.openxmlformats.org/drawingml/2006/main">
                <a:graphicData uri="http://schemas.microsoft.com/office/word/2010/wordprocessingShape">
                  <wps:wsp>
                    <wps:cNvSpPr/>
                    <wps:spPr>
                      <a:xfrm>
                        <a:off x="1901760" y="0"/>
                        <a:ext cx="6888480" cy="7560000"/>
                      </a:xfrm>
                      <a:prstGeom prst="rect">
                        <a:avLst/>
                      </a:prstGeom>
                      <a:noFill/>
                      <a:ln w="25400" cap="flat" cmpd="sng">
                        <a:solidFill>
                          <a:srgbClr val="000000"/>
                        </a:solidFill>
                        <a:prstDash val="solid"/>
                        <a:miter lim="800000"/>
                        <a:headEnd type="none" w="sm" len="sm"/>
                        <a:tailEnd type="none" w="sm" len="sm"/>
                      </a:ln>
                    </wps:spPr>
                    <wps:txbx>
                      <w:txbxContent>
                        <w:p w14:paraId="2048E219" w14:textId="6BA1D18C" w:rsidR="00FD46E4" w:rsidRDefault="00CA3FFB">
                          <w:pPr>
                            <w:jc w:val="both"/>
                            <w:textDirection w:val="btLr"/>
                            <w:rPr>
                              <w:rFonts w:ascii="Arial" w:eastAsia="Arial" w:hAnsi="Arial" w:cs="Arial"/>
                              <w:color w:val="000000"/>
                              <w:sz w:val="20"/>
                            </w:rPr>
                          </w:pPr>
                          <w:r>
                            <w:rPr>
                              <w:rFonts w:ascii="Arial" w:eastAsia="Arial" w:hAnsi="Arial" w:cs="Arial"/>
                              <w:b/>
                              <w:color w:val="000000"/>
                              <w:sz w:val="20"/>
                            </w:rPr>
                            <w:t>Continuación del Decreto</w:t>
                          </w:r>
                          <w:r>
                            <w:rPr>
                              <w:rFonts w:ascii="Arial" w:eastAsia="Arial" w:hAnsi="Arial" w:cs="Arial"/>
                              <w:color w:val="000000"/>
                              <w:sz w:val="20"/>
                            </w:rPr>
                            <w:t xml:space="preserve">: </w:t>
                          </w:r>
                          <w:r w:rsidR="00727A2A" w:rsidRPr="00FD589B">
                            <w:rPr>
                              <w:rFonts w:ascii="Arial" w:eastAsia="Arial" w:hAnsi="Arial" w:cs="Arial"/>
                              <w:color w:val="000000"/>
                              <w:sz w:val="20"/>
                            </w:rPr>
                            <w:t>"</w:t>
                          </w:r>
                          <w:r w:rsidR="00727A2A" w:rsidRPr="00727A2A">
                            <w:rPr>
                              <w:rFonts w:ascii="Arial" w:eastAsia="Arial" w:hAnsi="Arial" w:cs="Arial"/>
                              <w:color w:val="000000"/>
                              <w:sz w:val="20"/>
                            </w:rPr>
                            <w:t xml:space="preserve">Por el cual se modifican los artículos </w:t>
                          </w:r>
                          <w:r w:rsidR="00F535D1" w:rsidRPr="00F535D1">
                            <w:rPr>
                              <w:rFonts w:ascii="Arial" w:eastAsia="Arial" w:hAnsi="Arial" w:cs="Arial"/>
                              <w:color w:val="000000"/>
                              <w:sz w:val="20"/>
                            </w:rPr>
                            <w:t>2.12.2.2.1, 2.12.2.2.6, 2.12.2.3.2, 2.12.2.3.3, 2.12.2.3.4 y 2.12.2.3.5</w:t>
                          </w:r>
                          <w:r w:rsidR="00F535D1">
                            <w:rPr>
                              <w:rFonts w:ascii="Arial" w:eastAsia="Arial Unicode MS" w:hAnsi="Arial" w:cs="Arial"/>
                            </w:rPr>
                            <w:t xml:space="preserve"> </w:t>
                          </w:r>
                          <w:r w:rsidR="00727A2A" w:rsidRPr="00727A2A">
                            <w:rPr>
                              <w:rFonts w:ascii="Arial" w:eastAsia="Arial" w:hAnsi="Arial" w:cs="Arial"/>
                              <w:color w:val="000000"/>
                              <w:sz w:val="20"/>
                            </w:rPr>
                            <w:t xml:space="preserve">del Decreto 1080 de 2015 Único Reglamentario del Sector Cultura, en lo relacionado con el incentivo tributario de deducción por inversiones o donaciones a proyectos de economía creativa de que trata el artículo 180 de la Ley 1955 de 2019” </w:t>
                          </w:r>
                        </w:p>
                        <w:p w14:paraId="255827DA" w14:textId="77777777" w:rsidR="00F535D1" w:rsidRPr="00C54AEA" w:rsidRDefault="00F535D1">
                          <w:pPr>
                            <w:jc w:val="both"/>
                            <w:textDirection w:val="btLr"/>
                            <w:rPr>
                              <w:sz w:val="20"/>
                              <w:szCs w:val="20"/>
                            </w:rPr>
                          </w:pPr>
                        </w:p>
                      </w:txbxContent>
                    </wps:txbx>
                    <wps:bodyPr spcFirstLastPara="1" wrap="square" lIns="91425" tIns="45700" rIns="91425" bIns="45700" anchor="t" anchorCtr="0">
                      <a:noAutofit/>
                    </wps:bodyPr>
                  </wps:wsp>
                </a:graphicData>
              </a:graphic>
            </wp:anchor>
          </w:drawing>
        </mc:Choice>
        <mc:Fallback>
          <w:pict>
            <v:rect w14:anchorId="399D6662" id="Rectángulo 12" o:spid="_x0000_s1026" style="position:absolute;left:0;text-align:left;margin-left:-47pt;margin-top:11pt;width:544.4pt;height:864.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ZELwIAAEgEAAAOAAAAZHJzL2Uyb0RvYy54bWysVNtuEzEQfUfiHyy/002iJE1X2VSooQip&#10;gqiFD5h4vVlLvmE7t8/hW/gxjp2QFnhAQuyDM/aMj8+cmcn89mA028kQlbMNH14NOJNWuFbZTcO/&#10;fL5/M+MsJrItaWdlw48y8tvF61fzva/lyPVOtzIwgNhY733D+5R8XVVR9NJQvHJeWjg7FwwlbMOm&#10;agPtgW50NRoMptXehdYHJ2SMOF2enHxR8LtOivSp66JMTDcc3FJZQ1nXea0Wc6o3gXyvxJkG/QML&#10;Q8ri0QvUkhKxbVB/QBklgouuS1fCmcp1nRKy5IBshoPfsnnqycuSC8SJ/iJT/H+w4uNuFZhqUbsR&#10;Z5YMavQI1b5/s5utdgynkGjvY43IJ78K512EmfM9dMHkX2TCDgC5GQyvpxD6eBFXHhITcE1ns9l4&#10;BpeA73oyHeDL2NUziA8xvZfOsGw0PIBHEZV2DzGdQn+G5Detu1da45xqbdm+4aPJGJhMEBqp05Rg&#10;Go/Uot0UnOi0avOdfCWGzfpOB7aj3BrlO9P5JSw/uKTYn+KKK4dRbVRC52plGj673Ka6l9S+sy1L&#10;Rw8pLZqeZ2rRcKYlRgRGuZ5I6b/HQRxtoVEuwEnybKXD+gCQbK5de0QBoxf3CkwfKKYVBbTwEM+i&#10;rfHg1y0FkNAfLPrmZjgeTTAHZTOeXGe9wkvP+qWHrOgdpgVKnsy7VGbnpP7bbXKdKoV5pnImi3Yt&#10;pT2PVp6Hl/sS9fwHsPgBAAD//wMAUEsDBBQABgAIAAAAIQCzskw94QAAAAsBAAAPAAAAZHJzL2Rv&#10;d25yZXYueG1sTI/BSsNAEIbvgu+wjOCt3STU2sRsikgLOYhgteBxmt0m0exsyG7a+PYdT/U0DPPz&#10;zf/l68l24mQG3zpSEM8jEIYqp1uqFXx+bGcrED4gaewcGQW/xsO6uL3JMdPuTO/mtAu1YAj5DBU0&#10;IfSZlL5qjEU/d70hvh3dYDHwOtRSD3hmuO1kEkVLabEl/tBgb14aU/3sRqsgiTdYhtIe95tt9boa&#10;v7/29q1U6v5uen4CEcwUrmH4q8/VoeBOBzeS9qJTMEsX7BIYlvDkQJou2OXAyceHeAmyyOV/h+IC&#10;AAD//wMAUEsBAi0AFAAGAAgAAAAhALaDOJL+AAAA4QEAABMAAAAAAAAAAAAAAAAAAAAAAFtDb250&#10;ZW50X1R5cGVzXS54bWxQSwECLQAUAAYACAAAACEAOP0h/9YAAACUAQAACwAAAAAAAAAAAAAAAAAv&#10;AQAAX3JlbHMvLnJlbHNQSwECLQAUAAYACAAAACEAEMAmRC8CAABIBAAADgAAAAAAAAAAAAAAAAAu&#10;AgAAZHJzL2Uyb0RvYy54bWxQSwECLQAUAAYACAAAACEAs7JMPeEAAAALAQAADwAAAAAAAAAAAAAA&#10;AACJBAAAZHJzL2Rvd25yZXYueG1sUEsFBgAAAAAEAAQA8wAAAJcFAAAAAA==&#10;" filled="f" strokeweight="2pt">
              <v:stroke startarrowwidth="narrow" startarrowlength="short" endarrowwidth="narrow" endarrowlength="short"/>
              <v:textbox inset="2.53958mm,1.2694mm,2.53958mm,1.2694mm">
                <w:txbxContent>
                  <w:p w14:paraId="2048E219" w14:textId="6BA1D18C" w:rsidR="00FD46E4" w:rsidRDefault="00CA3FFB">
                    <w:pPr>
                      <w:jc w:val="both"/>
                      <w:textDirection w:val="btLr"/>
                      <w:rPr>
                        <w:rFonts w:ascii="Arial" w:eastAsia="Arial" w:hAnsi="Arial" w:cs="Arial"/>
                        <w:color w:val="000000"/>
                        <w:sz w:val="20"/>
                      </w:rPr>
                    </w:pPr>
                    <w:r>
                      <w:rPr>
                        <w:rFonts w:ascii="Arial" w:eastAsia="Arial" w:hAnsi="Arial" w:cs="Arial"/>
                        <w:b/>
                        <w:color w:val="000000"/>
                        <w:sz w:val="20"/>
                      </w:rPr>
                      <w:t>Continuación del Decreto</w:t>
                    </w:r>
                    <w:r>
                      <w:rPr>
                        <w:rFonts w:ascii="Arial" w:eastAsia="Arial" w:hAnsi="Arial" w:cs="Arial"/>
                        <w:color w:val="000000"/>
                        <w:sz w:val="20"/>
                      </w:rPr>
                      <w:t xml:space="preserve">: </w:t>
                    </w:r>
                    <w:r w:rsidR="00727A2A" w:rsidRPr="00FD589B">
                      <w:rPr>
                        <w:rFonts w:ascii="Arial" w:eastAsia="Arial" w:hAnsi="Arial" w:cs="Arial"/>
                        <w:color w:val="000000"/>
                        <w:sz w:val="20"/>
                      </w:rPr>
                      <w:t>"</w:t>
                    </w:r>
                    <w:r w:rsidR="00727A2A" w:rsidRPr="00727A2A">
                      <w:rPr>
                        <w:rFonts w:ascii="Arial" w:eastAsia="Arial" w:hAnsi="Arial" w:cs="Arial"/>
                        <w:color w:val="000000"/>
                        <w:sz w:val="20"/>
                      </w:rPr>
                      <w:t xml:space="preserve">Por el cual se modifican los artículos </w:t>
                    </w:r>
                    <w:r w:rsidR="00F535D1" w:rsidRPr="00F535D1">
                      <w:rPr>
                        <w:rFonts w:ascii="Arial" w:eastAsia="Arial" w:hAnsi="Arial" w:cs="Arial"/>
                        <w:color w:val="000000"/>
                        <w:sz w:val="20"/>
                      </w:rPr>
                      <w:t>2.12.2.2.1, 2.12.2.2.6, 2.12.2.3.2, 2.12.2.3.3, 2.12.2.3.4 y 2.12.2.3.5</w:t>
                    </w:r>
                    <w:r w:rsidR="00F535D1">
                      <w:rPr>
                        <w:rFonts w:ascii="Arial" w:eastAsia="Arial Unicode MS" w:hAnsi="Arial" w:cs="Arial"/>
                      </w:rPr>
                      <w:t xml:space="preserve"> </w:t>
                    </w:r>
                    <w:r w:rsidR="00727A2A" w:rsidRPr="00727A2A">
                      <w:rPr>
                        <w:rFonts w:ascii="Arial" w:eastAsia="Arial" w:hAnsi="Arial" w:cs="Arial"/>
                        <w:color w:val="000000"/>
                        <w:sz w:val="20"/>
                      </w:rPr>
                      <w:t xml:space="preserve">del Decreto 1080 de 2015 Único Reglamentario del Sector Cultura, en lo relacionado con el incentivo tributario de deducción por inversiones o donaciones a proyectos de economía creativa de que trata el artículo 180 de la Ley 1955 de 2019” </w:t>
                    </w:r>
                  </w:p>
                  <w:p w14:paraId="255827DA" w14:textId="77777777" w:rsidR="00F535D1" w:rsidRPr="00C54AEA" w:rsidRDefault="00F535D1">
                    <w:pPr>
                      <w:jc w:val="both"/>
                      <w:textDirection w:val="btLr"/>
                      <w:rPr>
                        <w:sz w:val="20"/>
                        <w:szCs w:val="20"/>
                      </w:rPr>
                    </w:pPr>
                  </w:p>
                </w:txbxContent>
              </v:textbox>
            </v:rect>
          </w:pict>
        </mc:Fallback>
      </mc:AlternateContent>
    </w:r>
  </w:p>
  <w:p w14:paraId="4B35446C" w14:textId="77777777" w:rsidR="00FD46E4" w:rsidRDefault="00FD46E4" w:rsidP="00F535D1">
    <w:pPr>
      <w:pBdr>
        <w:top w:val="nil"/>
        <w:left w:val="nil"/>
        <w:bottom w:val="nil"/>
        <w:right w:val="nil"/>
        <w:between w:val="nil"/>
      </w:pBdr>
      <w:tabs>
        <w:tab w:val="center" w:pos="4419"/>
        <w:tab w:val="right" w:pos="8838"/>
      </w:tabs>
      <w:jc w:val="both"/>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4831" w14:textId="77777777" w:rsidR="00FD46E4" w:rsidRDefault="00CA3FFB">
    <w:pPr>
      <w:rPr>
        <w:rFonts w:ascii="Arial" w:eastAsia="Arial" w:hAnsi="Arial" w:cs="Arial"/>
      </w:rPr>
    </w:pPr>
    <w:r>
      <w:rPr>
        <w:noProof/>
        <w:lang w:val="es-CO" w:eastAsia="es-CO"/>
      </w:rPr>
      <mc:AlternateContent>
        <mc:Choice Requires="wps">
          <w:drawing>
            <wp:anchor distT="0" distB="0" distL="0" distR="0" simplePos="0" relativeHeight="251659264" behindDoc="1" locked="0" layoutInCell="1" hidden="0" allowOverlap="1" wp14:anchorId="1457C73C" wp14:editId="06831155">
              <wp:simplePos x="0" y="0"/>
              <wp:positionH relativeFrom="page">
                <wp:posOffset>562610</wp:posOffset>
              </wp:positionH>
              <wp:positionV relativeFrom="page">
                <wp:posOffset>706120</wp:posOffset>
              </wp:positionV>
              <wp:extent cx="6856095" cy="10741660"/>
              <wp:effectExtent l="0" t="0" r="0" b="0"/>
              <wp:wrapNone/>
              <wp:docPr id="11" name="Rectángulo 11"/>
              <wp:cNvGraphicFramePr/>
              <a:graphic xmlns:a="http://schemas.openxmlformats.org/drawingml/2006/main">
                <a:graphicData uri="http://schemas.microsoft.com/office/word/2010/wordprocessingShape">
                  <wps:wsp>
                    <wps:cNvSpPr/>
                    <wps:spPr>
                      <a:xfrm>
                        <a:off x="1930653" y="0"/>
                        <a:ext cx="6830695" cy="7560000"/>
                      </a:xfrm>
                      <a:prstGeom prst="rect">
                        <a:avLst/>
                      </a:prstGeom>
                      <a:noFill/>
                      <a:ln w="25400" cap="flat" cmpd="sng">
                        <a:solidFill>
                          <a:srgbClr val="000000"/>
                        </a:solidFill>
                        <a:prstDash val="solid"/>
                        <a:miter lim="800000"/>
                        <a:headEnd type="none" w="sm" len="sm"/>
                        <a:tailEnd type="none" w="sm" len="sm"/>
                      </a:ln>
                    </wps:spPr>
                    <wps:txbx>
                      <w:txbxContent>
                        <w:p w14:paraId="28432E4D" w14:textId="77777777" w:rsidR="00FD46E4" w:rsidRDefault="00FD46E4">
                          <w:pPr>
                            <w:textDirection w:val="btLr"/>
                          </w:pPr>
                        </w:p>
                      </w:txbxContent>
                    </wps:txbx>
                    <wps:bodyPr spcFirstLastPara="1" wrap="square" lIns="91425" tIns="91425" rIns="91425" bIns="91425" anchor="ctr" anchorCtr="0">
                      <a:noAutofit/>
                    </wps:bodyPr>
                  </wps:wsp>
                </a:graphicData>
              </a:graphic>
            </wp:anchor>
          </w:drawing>
        </mc:Choice>
        <mc:Fallback>
          <w:pict>
            <v:rect w14:anchorId="1457C73C" id="Rectángulo 11" o:spid="_x0000_s1027" style="position:absolute;margin-left:44.3pt;margin-top:55.6pt;width:539.85pt;height:845.8pt;z-index:-251657216;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idLwIAAFEEAAAOAAAAZHJzL2Uyb0RvYy54bWysVF2O0zAQfkfiDpbfadLutrRR0xXaUoS0&#10;goqFA0wdJ7HkP2y3SY/DWbgYYye0BR6QEHlwPZ7x52++men6oVeSnLjzwuiSTic5JVwzUwndlPTL&#10;592rJSU+gK5AGs1LeuaePmxevlh3tuAz0xpZcUcQRPuisyVtQ7BFlnnWcgV+YizX6KyNUxDQdE1W&#10;OegQXclslueLrDOuss4w7j2ebgcn3ST8uuYsfKxrzwORJUVuIa0urYe4Zps1FI0D2wo20oB/YKFA&#10;aHz0ArWFAOToxB9QSjBnvKnDhBmVmboWjKccMJtp/ls2zy1YnnJBcby9yOT/Hyz7cNo7Iiqs3ZQS&#10;DQpr9AlV+/5NN0dpCJ6iRJ31BUY+270bLY/bmG9fOxV/MRPSI8jqLl/M7yg5X8TlfSAMXYslulZz&#10;Shj6Xs8XOX4RO7uCWOfDO24UiZuSOuSRRIXTkw9D6M+Q+KY2OyElnkMhNelKOpvfIyZhgI1USwi4&#10;VRZT87pJON5IUcU78Yp3zeFROnKC2BrpG+n8EhYf3IJvh7jkimFQKBGwc6VQJV1ebkPRcqje6oqE&#10;s0UpNTY9jdS8okRyHBHcpOsBhPx7HIojNWoUCzBIHnehP/RDzSJWPDmY6ox19JbtBBJ+Ah/24LCT&#10;sagddje++/UIDrnI9xrbZzW9n2Epwq3hbo3DrQGatQaHhgVHyWA8hjREQxneHIOpRarQlczIGvs2&#10;1XicsTgYt3aKuv4TbH4AAAD//wMAUEsDBBQABgAIAAAAIQDlX9cy4AAAAAwBAAAPAAAAZHJzL2Rv&#10;d25yZXYueG1sTI/LTsMwEEX3SPyDNUjsqJMgIivEqSoQLFBZ9CHWbmziqPE4st0m9OuZrmA3j6M7&#10;Z+rl7AZ2NiH2HiXkiwyYwdbrHjsJ+93bgwAWk0KtBo9Gwo+JsGxub2pVaT/hxpy3qWMUgrFSEmxK&#10;Y8V5bK1xKi78aJB23z44lagNHddBTRTuBl5kWcmd6pEuWDWaF2va4/bkJFw2T6GNa7efBH5+vNv1&#10;ZfelXqW8v5tXz8CSmdMfDFd9UoeGnA7+hDqyQYIQJZE0z/MC2BXIS/EI7ECVyAoBvKn5/yeaXwAA&#10;AP//AwBQSwECLQAUAAYACAAAACEAtoM4kv4AAADhAQAAEwAAAAAAAAAAAAAAAAAAAAAAW0NvbnRl&#10;bnRfVHlwZXNdLnhtbFBLAQItABQABgAIAAAAIQA4/SH/1gAAAJQBAAALAAAAAAAAAAAAAAAAAC8B&#10;AABfcmVscy8ucmVsc1BLAQItABQABgAIAAAAIQAKfhidLwIAAFEEAAAOAAAAAAAAAAAAAAAAAC4C&#10;AABkcnMvZTJvRG9jLnhtbFBLAQItABQABgAIAAAAIQDlX9cy4AAAAAwBAAAPAAAAAAAAAAAAAAAA&#10;AIkEAABkcnMvZG93bnJldi54bWxQSwUGAAAAAAQABADzAAAAlgUAAAAA&#10;" filled="f" strokeweight="2pt">
              <v:stroke startarrowwidth="narrow" startarrowlength="short" endarrowwidth="narrow" endarrowlength="short"/>
              <v:textbox inset="2.53958mm,2.53958mm,2.53958mm,2.53958mm">
                <w:txbxContent>
                  <w:p w14:paraId="28432E4D" w14:textId="77777777" w:rsidR="00FD46E4" w:rsidRDefault="00FD46E4">
                    <w:pPr>
                      <w:textDirection w:val="btLr"/>
                    </w:pPr>
                  </w:p>
                </w:txbxContent>
              </v:textbox>
              <w10:wrap anchorx="page" anchory="page"/>
            </v:rect>
          </w:pict>
        </mc:Fallback>
      </mc:AlternateContent>
    </w:r>
    <w:r>
      <w:rPr>
        <w:noProof/>
        <w:lang w:val="es-CO" w:eastAsia="es-CO"/>
      </w:rPr>
      <w:drawing>
        <wp:anchor distT="0" distB="0" distL="114300" distR="114300" simplePos="0" relativeHeight="251660288" behindDoc="0" locked="0" layoutInCell="1" hidden="0" allowOverlap="1" wp14:anchorId="6D3C96C2" wp14:editId="4870891C">
          <wp:simplePos x="0" y="0"/>
          <wp:positionH relativeFrom="column">
            <wp:posOffset>2272030</wp:posOffset>
          </wp:positionH>
          <wp:positionV relativeFrom="paragraph">
            <wp:posOffset>-135254</wp:posOffset>
          </wp:positionV>
          <wp:extent cx="1324610" cy="72453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610" cy="724535"/>
                  </a:xfrm>
                  <a:prstGeom prst="rect">
                    <a:avLst/>
                  </a:prstGeom>
                  <a:ln/>
                </pic:spPr>
              </pic:pic>
            </a:graphicData>
          </a:graphic>
        </wp:anchor>
      </w:drawing>
    </w:r>
  </w:p>
  <w:p w14:paraId="3CDF6E2C" w14:textId="77777777" w:rsidR="00FD46E4" w:rsidRDefault="00FD46E4">
    <w:pPr>
      <w:pBdr>
        <w:top w:val="nil"/>
        <w:left w:val="nil"/>
        <w:bottom w:val="nil"/>
        <w:right w:val="nil"/>
        <w:between w:val="nil"/>
      </w:pBdr>
      <w:tabs>
        <w:tab w:val="center" w:pos="4419"/>
        <w:tab w:val="right" w:pos="8838"/>
        <w:tab w:val="left" w:pos="9000"/>
        <w:tab w:val="right" w:pos="10530"/>
      </w:tabs>
      <w:rPr>
        <w:rFonts w:ascii="Arial" w:eastAsia="Arial" w:hAnsi="Arial" w:cs="Arial"/>
        <w:color w:val="000000"/>
      </w:rPr>
    </w:pPr>
  </w:p>
  <w:p w14:paraId="629256D0" w14:textId="77777777" w:rsidR="00FD46E4" w:rsidRDefault="00FD46E4">
    <w:pPr>
      <w:pBdr>
        <w:top w:val="nil"/>
        <w:left w:val="nil"/>
        <w:bottom w:val="nil"/>
        <w:right w:val="nil"/>
        <w:between w:val="nil"/>
      </w:pBdr>
      <w:tabs>
        <w:tab w:val="center" w:pos="4419"/>
        <w:tab w:val="right" w:pos="8838"/>
      </w:tabs>
      <w:jc w:val="right"/>
      <w:rPr>
        <w:rFonts w:ascii="Arial" w:eastAsia="Arial" w:hAnsi="Arial" w:cs="Arial"/>
        <w:b/>
        <w:color w:val="000000"/>
      </w:rPr>
    </w:pPr>
  </w:p>
  <w:p w14:paraId="231958AF" w14:textId="77777777" w:rsidR="00FD46E4" w:rsidRDefault="00FD46E4">
    <w:pPr>
      <w:pBdr>
        <w:top w:val="nil"/>
        <w:left w:val="nil"/>
        <w:bottom w:val="nil"/>
        <w:right w:val="nil"/>
        <w:between w:val="nil"/>
      </w:pBdr>
      <w:tabs>
        <w:tab w:val="center" w:pos="4419"/>
        <w:tab w:val="right" w:pos="8838"/>
      </w:tabs>
      <w:rPr>
        <w:rFonts w:ascii="Arial" w:eastAsia="Arial" w:hAnsi="Arial" w:cs="Arial"/>
        <w:b/>
        <w:color w:val="000000"/>
      </w:rPr>
    </w:pPr>
  </w:p>
  <w:p w14:paraId="1E6BF35D" w14:textId="77777777" w:rsidR="00FD46E4" w:rsidRDefault="00CA3FFB">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 xml:space="preserve">MINISTERIO DE CULTURA </w:t>
    </w:r>
  </w:p>
  <w:p w14:paraId="2E63FCB2" w14:textId="77777777" w:rsidR="00FD46E4" w:rsidRDefault="00FD46E4">
    <w:pPr>
      <w:pBdr>
        <w:top w:val="nil"/>
        <w:left w:val="nil"/>
        <w:bottom w:val="nil"/>
        <w:right w:val="nil"/>
        <w:between w:val="nil"/>
      </w:pBdr>
      <w:tabs>
        <w:tab w:val="center" w:pos="4419"/>
        <w:tab w:val="right" w:pos="8838"/>
      </w:tabs>
      <w:jc w:val="center"/>
      <w:rPr>
        <w:rFonts w:ascii="Arial" w:eastAsia="Arial" w:hAnsi="Arial" w:cs="Arial"/>
        <w:b/>
        <w:color w:val="000000"/>
      </w:rPr>
    </w:pPr>
  </w:p>
  <w:p w14:paraId="4CE1FE32" w14:textId="77777777" w:rsidR="00FD46E4" w:rsidRDefault="00FD46E4">
    <w:pPr>
      <w:pBdr>
        <w:top w:val="nil"/>
        <w:left w:val="nil"/>
        <w:bottom w:val="nil"/>
        <w:right w:val="nil"/>
        <w:between w:val="nil"/>
      </w:pBdr>
      <w:tabs>
        <w:tab w:val="center" w:pos="4419"/>
        <w:tab w:val="right" w:pos="8838"/>
      </w:tabs>
      <w:jc w:val="center"/>
      <w:rPr>
        <w:rFonts w:ascii="Arial" w:eastAsia="Arial" w:hAnsi="Arial" w:cs="Arial"/>
        <w:b/>
        <w:color w:val="000000"/>
      </w:rPr>
    </w:pPr>
  </w:p>
  <w:p w14:paraId="14E1B396" w14:textId="77777777" w:rsidR="00FD46E4" w:rsidRDefault="00FD46E4">
    <w:pPr>
      <w:pBdr>
        <w:top w:val="nil"/>
        <w:left w:val="nil"/>
        <w:bottom w:val="nil"/>
        <w:right w:val="nil"/>
        <w:between w:val="nil"/>
      </w:pBdr>
      <w:tabs>
        <w:tab w:val="center" w:pos="4419"/>
        <w:tab w:val="right" w:pos="8838"/>
      </w:tabs>
      <w:jc w:val="center"/>
      <w:rPr>
        <w:rFonts w:ascii="Arial" w:eastAsia="Arial" w:hAnsi="Arial" w:cs="Arial"/>
        <w:b/>
        <w:color w:val="000000"/>
      </w:rPr>
    </w:pPr>
  </w:p>
  <w:p w14:paraId="31B338CA" w14:textId="77777777" w:rsidR="00FD46E4" w:rsidRDefault="00CA3FFB">
    <w:pPr>
      <w:pBdr>
        <w:top w:val="nil"/>
        <w:left w:val="nil"/>
        <w:bottom w:val="nil"/>
        <w:right w:val="nil"/>
        <w:between w:val="nil"/>
      </w:pBdr>
      <w:tabs>
        <w:tab w:val="center" w:pos="4419"/>
        <w:tab w:val="right" w:pos="8838"/>
      </w:tabs>
      <w:jc w:val="center"/>
      <w:rPr>
        <w:rFonts w:ascii="Arial" w:eastAsia="Arial" w:hAnsi="Arial" w:cs="Arial"/>
        <w:b/>
        <w:color w:val="000000"/>
      </w:rPr>
    </w:pPr>
    <w:r>
      <w:rPr>
        <w:rFonts w:ascii="Arial" w:eastAsia="Arial" w:hAnsi="Arial" w:cs="Arial"/>
        <w:b/>
        <w:color w:val="000000"/>
      </w:rPr>
      <w:t>DECRETO NÚMERO                                         DE 202</w:t>
    </w:r>
    <w:r w:rsidR="004B54B5">
      <w:rPr>
        <w:rFonts w:ascii="Arial" w:eastAsia="Arial" w:hAnsi="Arial" w:cs="Arial"/>
        <w:b/>
        <w:color w:val="000000"/>
      </w:rPr>
      <w:t>2</w:t>
    </w:r>
  </w:p>
  <w:p w14:paraId="4396792C" w14:textId="77777777" w:rsidR="00FD46E4" w:rsidRDefault="00FD46E4">
    <w:pPr>
      <w:pBdr>
        <w:top w:val="nil"/>
        <w:left w:val="nil"/>
        <w:bottom w:val="nil"/>
        <w:right w:val="nil"/>
        <w:between w:val="nil"/>
      </w:pBdr>
      <w:tabs>
        <w:tab w:val="center" w:pos="4419"/>
        <w:tab w:val="right" w:pos="8838"/>
      </w:tabs>
      <w:rPr>
        <w:color w:val="000000"/>
        <w:sz w:val="20"/>
        <w:szCs w:val="20"/>
      </w:rPr>
    </w:pPr>
  </w:p>
  <w:p w14:paraId="7EB35403" w14:textId="77777777" w:rsidR="00FD46E4" w:rsidRDefault="00FD46E4">
    <w:pPr>
      <w:pBdr>
        <w:top w:val="nil"/>
        <w:left w:val="nil"/>
        <w:bottom w:val="nil"/>
        <w:right w:val="nil"/>
        <w:between w:val="nil"/>
      </w:pBdr>
      <w:tabs>
        <w:tab w:val="center" w:pos="4419"/>
        <w:tab w:val="right" w:pos="8838"/>
      </w:tabs>
      <w:rPr>
        <w:color w:val="000000"/>
        <w:sz w:val="20"/>
        <w:szCs w:val="20"/>
      </w:rPr>
    </w:pPr>
  </w:p>
  <w:p w14:paraId="40AAFEC9" w14:textId="77777777" w:rsidR="00FD46E4" w:rsidRDefault="00FD46E4">
    <w:pPr>
      <w:pBdr>
        <w:top w:val="nil"/>
        <w:left w:val="nil"/>
        <w:bottom w:val="nil"/>
        <w:right w:val="nil"/>
        <w:between w:val="nil"/>
      </w:pBdr>
      <w:tabs>
        <w:tab w:val="center" w:pos="4419"/>
        <w:tab w:val="right" w:pos="8838"/>
      </w:tabs>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940A04A"/>
    <w:lvl w:ilvl="0">
      <w:start w:val="1"/>
      <w:numFmt w:val="bullet"/>
      <w:lvlText w:val=""/>
      <w:lvlJc w:val="left"/>
      <w:pPr>
        <w:tabs>
          <w:tab w:val="num" w:pos="643"/>
        </w:tabs>
        <w:ind w:left="643" w:hanging="360"/>
      </w:pPr>
      <w:rPr>
        <w:rFonts w:ascii="Symbol" w:hAnsi="Symbol" w:hint="default"/>
      </w:rPr>
    </w:lvl>
  </w:abstractNum>
  <w:abstractNum w:abstractNumId="1">
    <w:nsid w:val="0149022A"/>
    <w:multiLevelType w:val="hybridMultilevel"/>
    <w:tmpl w:val="7398FAC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018C18D8"/>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
    <w:nsid w:val="0A5625D1"/>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4">
    <w:nsid w:val="0C694505"/>
    <w:multiLevelType w:val="hybridMultilevel"/>
    <w:tmpl w:val="950A2000"/>
    <w:lvl w:ilvl="0" w:tplc="3208CC6A">
      <w:start w:val="1"/>
      <w:numFmt w:val="decimal"/>
      <w:lvlText w:val="%1."/>
      <w:lvlJc w:val="left"/>
      <w:pPr>
        <w:ind w:left="-207" w:hanging="360"/>
      </w:pPr>
      <w:rPr>
        <w:rFonts w:eastAsia="Arial" w:cs="Arial" w:hint="default"/>
        <w:b/>
        <w:sz w:val="22"/>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5">
    <w:nsid w:val="24BF6F4F"/>
    <w:multiLevelType w:val="hybridMultilevel"/>
    <w:tmpl w:val="084EF588"/>
    <w:lvl w:ilvl="0" w:tplc="040A000F">
      <w:start w:val="1"/>
      <w:numFmt w:val="decimal"/>
      <w:lvlText w:val="%1."/>
      <w:lvlJc w:val="left"/>
      <w:pPr>
        <w:ind w:left="643" w:hanging="360"/>
      </w:p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6">
    <w:nsid w:val="2855789D"/>
    <w:multiLevelType w:val="multilevel"/>
    <w:tmpl w:val="E3864B5E"/>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7">
    <w:nsid w:val="2BA5074C"/>
    <w:multiLevelType w:val="hybridMultilevel"/>
    <w:tmpl w:val="B39E6BCC"/>
    <w:lvl w:ilvl="0" w:tplc="CD7239FA">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8">
    <w:nsid w:val="2C8A6E44"/>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9">
    <w:nsid w:val="2C9D454C"/>
    <w:multiLevelType w:val="hybridMultilevel"/>
    <w:tmpl w:val="6D12AD9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324E1596"/>
    <w:multiLevelType w:val="hybridMultilevel"/>
    <w:tmpl w:val="82F439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ADE1D4D"/>
    <w:multiLevelType w:val="multilevel"/>
    <w:tmpl w:val="B39E6BCC"/>
    <w:styleLink w:val="Listaactual1"/>
    <w:lvl w:ilvl="0">
      <w:start w:val="1"/>
      <w:numFmt w:val="decimal"/>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2">
    <w:nsid w:val="42DA7581"/>
    <w:multiLevelType w:val="hybridMultilevel"/>
    <w:tmpl w:val="61EE4E5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46C7022B"/>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4">
    <w:nsid w:val="4B50712A"/>
    <w:multiLevelType w:val="multilevel"/>
    <w:tmpl w:val="5DF863E4"/>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nsid w:val="4D7F46B5"/>
    <w:multiLevelType w:val="hybridMultilevel"/>
    <w:tmpl w:val="E9E69A90"/>
    <w:lvl w:ilvl="0" w:tplc="725E230C">
      <w:start w:val="1"/>
      <w:numFmt w:val="decimal"/>
      <w:lvlText w:val="%1."/>
      <w:lvlJc w:val="left"/>
      <w:pPr>
        <w:ind w:left="-207" w:hanging="360"/>
      </w:pPr>
      <w:rPr>
        <w:rFonts w:hint="default"/>
        <w:color w:val="333333"/>
        <w:sz w:val="20"/>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6">
    <w:nsid w:val="4F8A2F26"/>
    <w:multiLevelType w:val="hybridMultilevel"/>
    <w:tmpl w:val="F80A549C"/>
    <w:lvl w:ilvl="0" w:tplc="11AC5FEA">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17">
    <w:nsid w:val="566410FB"/>
    <w:multiLevelType w:val="hybridMultilevel"/>
    <w:tmpl w:val="5F7A55B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nsid w:val="613028C4"/>
    <w:multiLevelType w:val="multilevel"/>
    <w:tmpl w:val="5C4C6CC6"/>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9">
    <w:nsid w:val="6399432E"/>
    <w:multiLevelType w:val="multilevel"/>
    <w:tmpl w:val="E374974C"/>
    <w:lvl w:ilvl="0">
      <w:start w:val="1"/>
      <w:numFmt w:val="decimal"/>
      <w:lvlText w:val="%1."/>
      <w:lvlJc w:val="left"/>
      <w:pPr>
        <w:ind w:left="-207" w:hanging="360"/>
      </w:pPr>
    </w:lvl>
    <w:lvl w:ilvl="1">
      <w:start w:val="1"/>
      <w:numFmt w:val="lowerLetter"/>
      <w:lvlText w:val="%2."/>
      <w:lvlJc w:val="left"/>
      <w:pPr>
        <w:ind w:left="513" w:hanging="360"/>
      </w:pPr>
      <w:rPr>
        <w:sz w:val="24"/>
        <w:szCs w:val="24"/>
      </w:r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0">
    <w:nsid w:val="63F15961"/>
    <w:multiLevelType w:val="multilevel"/>
    <w:tmpl w:val="EB50EAF2"/>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nsid w:val="70320C61"/>
    <w:multiLevelType w:val="hybridMultilevel"/>
    <w:tmpl w:val="0F1E4D8A"/>
    <w:lvl w:ilvl="0" w:tplc="80DE6BD4">
      <w:start w:val="1"/>
      <w:numFmt w:val="decimal"/>
      <w:lvlText w:val="%1."/>
      <w:lvlJc w:val="left"/>
      <w:pPr>
        <w:ind w:left="-207" w:hanging="360"/>
      </w:pPr>
      <w:rPr>
        <w:rFonts w:hint="default"/>
        <w:b w:val="0"/>
        <w:sz w:val="24"/>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2">
    <w:nsid w:val="70751597"/>
    <w:multiLevelType w:val="hybridMultilevel"/>
    <w:tmpl w:val="72D858B2"/>
    <w:lvl w:ilvl="0" w:tplc="77F69D92">
      <w:start w:val="1"/>
      <w:numFmt w:val="decimal"/>
      <w:lvlText w:val="%1."/>
      <w:lvlJc w:val="left"/>
      <w:pPr>
        <w:ind w:left="-207" w:hanging="360"/>
      </w:pPr>
      <w:rPr>
        <w:rFonts w:hint="default"/>
        <w:b/>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3">
    <w:nsid w:val="73357B86"/>
    <w:multiLevelType w:val="multilevel"/>
    <w:tmpl w:val="079ADC86"/>
    <w:lvl w:ilvl="0">
      <w:start w:val="1"/>
      <w:numFmt w:val="lowerLetter"/>
      <w:pStyle w:val="Listaconvietas2"/>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74FE78E1"/>
    <w:multiLevelType w:val="hybridMultilevel"/>
    <w:tmpl w:val="8482E83C"/>
    <w:lvl w:ilvl="0" w:tplc="A7DAC2AA">
      <w:start w:val="1"/>
      <w:numFmt w:val="decimal"/>
      <w:lvlText w:val="%1."/>
      <w:lvlJc w:val="left"/>
      <w:pPr>
        <w:ind w:left="-207" w:hanging="360"/>
      </w:pPr>
      <w:rPr>
        <w:rFonts w:hint="default"/>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abstractNum w:abstractNumId="25">
    <w:nsid w:val="78400BDC"/>
    <w:multiLevelType w:val="multilevel"/>
    <w:tmpl w:val="4818470C"/>
    <w:lvl w:ilvl="0">
      <w:start w:val="1"/>
      <w:numFmt w:val="decimal"/>
      <w:lvlText w:val="%1."/>
      <w:lvlJc w:val="left"/>
      <w:pPr>
        <w:ind w:left="-207" w:hanging="360"/>
      </w:pPr>
      <w:rPr>
        <w:rFonts w:ascii="Arial" w:eastAsia="Arial" w:hAnsi="Arial" w:cs="Arial"/>
        <w:b w:val="0"/>
        <w:sz w:val="24"/>
        <w:szCs w:val="24"/>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6">
    <w:nsid w:val="7F246A81"/>
    <w:multiLevelType w:val="hybridMultilevel"/>
    <w:tmpl w:val="16786520"/>
    <w:lvl w:ilvl="0" w:tplc="48B6BDE4">
      <w:start w:val="1"/>
      <w:numFmt w:val="decimal"/>
      <w:lvlText w:val="%1."/>
      <w:lvlJc w:val="left"/>
      <w:pPr>
        <w:ind w:left="-207" w:hanging="360"/>
      </w:pPr>
      <w:rPr>
        <w:rFonts w:hint="default"/>
        <w:i/>
        <w:sz w:val="20"/>
      </w:rPr>
    </w:lvl>
    <w:lvl w:ilvl="1" w:tplc="040A0019" w:tentative="1">
      <w:start w:val="1"/>
      <w:numFmt w:val="lowerLetter"/>
      <w:lvlText w:val="%2."/>
      <w:lvlJc w:val="left"/>
      <w:pPr>
        <w:ind w:left="513" w:hanging="360"/>
      </w:pPr>
    </w:lvl>
    <w:lvl w:ilvl="2" w:tplc="040A001B" w:tentative="1">
      <w:start w:val="1"/>
      <w:numFmt w:val="lowerRoman"/>
      <w:lvlText w:val="%3."/>
      <w:lvlJc w:val="right"/>
      <w:pPr>
        <w:ind w:left="1233" w:hanging="180"/>
      </w:pPr>
    </w:lvl>
    <w:lvl w:ilvl="3" w:tplc="040A000F" w:tentative="1">
      <w:start w:val="1"/>
      <w:numFmt w:val="decimal"/>
      <w:lvlText w:val="%4."/>
      <w:lvlJc w:val="left"/>
      <w:pPr>
        <w:ind w:left="1953" w:hanging="360"/>
      </w:pPr>
    </w:lvl>
    <w:lvl w:ilvl="4" w:tplc="040A0019" w:tentative="1">
      <w:start w:val="1"/>
      <w:numFmt w:val="lowerLetter"/>
      <w:lvlText w:val="%5."/>
      <w:lvlJc w:val="left"/>
      <w:pPr>
        <w:ind w:left="2673" w:hanging="360"/>
      </w:pPr>
    </w:lvl>
    <w:lvl w:ilvl="5" w:tplc="040A001B" w:tentative="1">
      <w:start w:val="1"/>
      <w:numFmt w:val="lowerRoman"/>
      <w:lvlText w:val="%6."/>
      <w:lvlJc w:val="right"/>
      <w:pPr>
        <w:ind w:left="3393" w:hanging="180"/>
      </w:pPr>
    </w:lvl>
    <w:lvl w:ilvl="6" w:tplc="040A000F" w:tentative="1">
      <w:start w:val="1"/>
      <w:numFmt w:val="decimal"/>
      <w:lvlText w:val="%7."/>
      <w:lvlJc w:val="left"/>
      <w:pPr>
        <w:ind w:left="4113" w:hanging="360"/>
      </w:pPr>
    </w:lvl>
    <w:lvl w:ilvl="7" w:tplc="040A0019" w:tentative="1">
      <w:start w:val="1"/>
      <w:numFmt w:val="lowerLetter"/>
      <w:lvlText w:val="%8."/>
      <w:lvlJc w:val="left"/>
      <w:pPr>
        <w:ind w:left="4833" w:hanging="360"/>
      </w:pPr>
    </w:lvl>
    <w:lvl w:ilvl="8" w:tplc="040A001B" w:tentative="1">
      <w:start w:val="1"/>
      <w:numFmt w:val="lowerRoman"/>
      <w:lvlText w:val="%9."/>
      <w:lvlJc w:val="right"/>
      <w:pPr>
        <w:ind w:left="5553" w:hanging="180"/>
      </w:pPr>
    </w:lvl>
  </w:abstractNum>
  <w:num w:numId="1">
    <w:abstractNumId w:val="23"/>
  </w:num>
  <w:num w:numId="2">
    <w:abstractNumId w:val="14"/>
  </w:num>
  <w:num w:numId="3">
    <w:abstractNumId w:val="18"/>
  </w:num>
  <w:num w:numId="4">
    <w:abstractNumId w:val="6"/>
  </w:num>
  <w:num w:numId="5">
    <w:abstractNumId w:val="19"/>
  </w:num>
  <w:num w:numId="6">
    <w:abstractNumId w:val="25"/>
  </w:num>
  <w:num w:numId="7">
    <w:abstractNumId w:val="2"/>
  </w:num>
  <w:num w:numId="8">
    <w:abstractNumId w:val="20"/>
  </w:num>
  <w:num w:numId="9">
    <w:abstractNumId w:val="7"/>
  </w:num>
  <w:num w:numId="10">
    <w:abstractNumId w:val="12"/>
  </w:num>
  <w:num w:numId="11">
    <w:abstractNumId w:val="9"/>
  </w:num>
  <w:num w:numId="12">
    <w:abstractNumId w:val="3"/>
  </w:num>
  <w:num w:numId="13">
    <w:abstractNumId w:val="22"/>
  </w:num>
  <w:num w:numId="14">
    <w:abstractNumId w:val="11"/>
  </w:num>
  <w:num w:numId="15">
    <w:abstractNumId w:val="17"/>
  </w:num>
  <w:num w:numId="16">
    <w:abstractNumId w:val="24"/>
  </w:num>
  <w:num w:numId="17">
    <w:abstractNumId w:val="5"/>
  </w:num>
  <w:num w:numId="18">
    <w:abstractNumId w:val="13"/>
  </w:num>
  <w:num w:numId="19">
    <w:abstractNumId w:val="8"/>
  </w:num>
  <w:num w:numId="20">
    <w:abstractNumId w:val="0"/>
  </w:num>
  <w:num w:numId="21">
    <w:abstractNumId w:val="1"/>
  </w:num>
  <w:num w:numId="22">
    <w:abstractNumId w:val="21"/>
  </w:num>
  <w:num w:numId="23">
    <w:abstractNumId w:val="15"/>
  </w:num>
  <w:num w:numId="24">
    <w:abstractNumId w:val="26"/>
  </w:num>
  <w:num w:numId="25">
    <w:abstractNumId w:val="10"/>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E4"/>
    <w:rsid w:val="000027E7"/>
    <w:rsid w:val="00004418"/>
    <w:rsid w:val="0001055E"/>
    <w:rsid w:val="00010C86"/>
    <w:rsid w:val="000131D8"/>
    <w:rsid w:val="000252FA"/>
    <w:rsid w:val="00036F70"/>
    <w:rsid w:val="000465CA"/>
    <w:rsid w:val="000479B7"/>
    <w:rsid w:val="00055B16"/>
    <w:rsid w:val="000615EC"/>
    <w:rsid w:val="00063E82"/>
    <w:rsid w:val="00064852"/>
    <w:rsid w:val="00092484"/>
    <w:rsid w:val="000933B1"/>
    <w:rsid w:val="000A0FE9"/>
    <w:rsid w:val="000D323A"/>
    <w:rsid w:val="000D6D13"/>
    <w:rsid w:val="00100B24"/>
    <w:rsid w:val="00101D45"/>
    <w:rsid w:val="00104E8F"/>
    <w:rsid w:val="00106E9D"/>
    <w:rsid w:val="0011278C"/>
    <w:rsid w:val="00114CC0"/>
    <w:rsid w:val="00126CA7"/>
    <w:rsid w:val="001278B6"/>
    <w:rsid w:val="001300EC"/>
    <w:rsid w:val="00142814"/>
    <w:rsid w:val="0014758B"/>
    <w:rsid w:val="00156233"/>
    <w:rsid w:val="00160452"/>
    <w:rsid w:val="00171D5F"/>
    <w:rsid w:val="00181DEB"/>
    <w:rsid w:val="00182057"/>
    <w:rsid w:val="00184308"/>
    <w:rsid w:val="00192148"/>
    <w:rsid w:val="0019415E"/>
    <w:rsid w:val="001975B3"/>
    <w:rsid w:val="001A100F"/>
    <w:rsid w:val="001A2B89"/>
    <w:rsid w:val="001B2C99"/>
    <w:rsid w:val="001B4E0A"/>
    <w:rsid w:val="001C57EF"/>
    <w:rsid w:val="001C6B45"/>
    <w:rsid w:val="001D51F0"/>
    <w:rsid w:val="001D663A"/>
    <w:rsid w:val="001D6678"/>
    <w:rsid w:val="001D6A54"/>
    <w:rsid w:val="001E5549"/>
    <w:rsid w:val="001E7892"/>
    <w:rsid w:val="001F172C"/>
    <w:rsid w:val="001F1D80"/>
    <w:rsid w:val="001F2379"/>
    <w:rsid w:val="001F40C7"/>
    <w:rsid w:val="001F582D"/>
    <w:rsid w:val="001F7D9A"/>
    <w:rsid w:val="00203D40"/>
    <w:rsid w:val="00204E11"/>
    <w:rsid w:val="002058F9"/>
    <w:rsid w:val="002249AE"/>
    <w:rsid w:val="002269DC"/>
    <w:rsid w:val="00230013"/>
    <w:rsid w:val="00232E66"/>
    <w:rsid w:val="00233AAB"/>
    <w:rsid w:val="00233C24"/>
    <w:rsid w:val="00235583"/>
    <w:rsid w:val="00236F9F"/>
    <w:rsid w:val="002375A7"/>
    <w:rsid w:val="00244E77"/>
    <w:rsid w:val="00245455"/>
    <w:rsid w:val="002459B9"/>
    <w:rsid w:val="002511C1"/>
    <w:rsid w:val="0026305A"/>
    <w:rsid w:val="002630BB"/>
    <w:rsid w:val="002656DD"/>
    <w:rsid w:val="00275D2B"/>
    <w:rsid w:val="00286C42"/>
    <w:rsid w:val="00286C61"/>
    <w:rsid w:val="00287AD6"/>
    <w:rsid w:val="00291A44"/>
    <w:rsid w:val="002A06D1"/>
    <w:rsid w:val="002A5F21"/>
    <w:rsid w:val="002B0264"/>
    <w:rsid w:val="002B7449"/>
    <w:rsid w:val="002C3C52"/>
    <w:rsid w:val="002D4422"/>
    <w:rsid w:val="002E2309"/>
    <w:rsid w:val="002E44B4"/>
    <w:rsid w:val="002F12E6"/>
    <w:rsid w:val="002F7510"/>
    <w:rsid w:val="00317C3B"/>
    <w:rsid w:val="00331ABC"/>
    <w:rsid w:val="003536CC"/>
    <w:rsid w:val="00354315"/>
    <w:rsid w:val="003564B8"/>
    <w:rsid w:val="0035750C"/>
    <w:rsid w:val="003617DD"/>
    <w:rsid w:val="00361951"/>
    <w:rsid w:val="0036372B"/>
    <w:rsid w:val="00363B1E"/>
    <w:rsid w:val="00377260"/>
    <w:rsid w:val="003866B0"/>
    <w:rsid w:val="003A026C"/>
    <w:rsid w:val="003A11CD"/>
    <w:rsid w:val="003A1EC5"/>
    <w:rsid w:val="003B0A7C"/>
    <w:rsid w:val="003B22E1"/>
    <w:rsid w:val="003B676C"/>
    <w:rsid w:val="003B787F"/>
    <w:rsid w:val="003C2A0E"/>
    <w:rsid w:val="003C3BCF"/>
    <w:rsid w:val="003C437B"/>
    <w:rsid w:val="003D1ABD"/>
    <w:rsid w:val="003D598F"/>
    <w:rsid w:val="003D70FE"/>
    <w:rsid w:val="003E3D36"/>
    <w:rsid w:val="003E526A"/>
    <w:rsid w:val="003E6F5C"/>
    <w:rsid w:val="003F1E8F"/>
    <w:rsid w:val="003F5CD1"/>
    <w:rsid w:val="003F7487"/>
    <w:rsid w:val="003F7689"/>
    <w:rsid w:val="00402845"/>
    <w:rsid w:val="00422111"/>
    <w:rsid w:val="00423585"/>
    <w:rsid w:val="00427E3E"/>
    <w:rsid w:val="0043382F"/>
    <w:rsid w:val="00435D18"/>
    <w:rsid w:val="00437AF4"/>
    <w:rsid w:val="0045770F"/>
    <w:rsid w:val="004617C7"/>
    <w:rsid w:val="004658B5"/>
    <w:rsid w:val="004718F2"/>
    <w:rsid w:val="00480260"/>
    <w:rsid w:val="0048028D"/>
    <w:rsid w:val="00481173"/>
    <w:rsid w:val="00491025"/>
    <w:rsid w:val="0049184A"/>
    <w:rsid w:val="004A185D"/>
    <w:rsid w:val="004A77B6"/>
    <w:rsid w:val="004B54B5"/>
    <w:rsid w:val="004C1939"/>
    <w:rsid w:val="004C3789"/>
    <w:rsid w:val="004C45D5"/>
    <w:rsid w:val="004C6B7F"/>
    <w:rsid w:val="004D2FC8"/>
    <w:rsid w:val="004D41C6"/>
    <w:rsid w:val="004D542E"/>
    <w:rsid w:val="004E1426"/>
    <w:rsid w:val="004E43F1"/>
    <w:rsid w:val="00505635"/>
    <w:rsid w:val="00512BD3"/>
    <w:rsid w:val="005202C9"/>
    <w:rsid w:val="0053672D"/>
    <w:rsid w:val="00537D8C"/>
    <w:rsid w:val="00540B02"/>
    <w:rsid w:val="005421B6"/>
    <w:rsid w:val="00552BC6"/>
    <w:rsid w:val="00554489"/>
    <w:rsid w:val="005609D4"/>
    <w:rsid w:val="00566E0C"/>
    <w:rsid w:val="005674A3"/>
    <w:rsid w:val="00570A0D"/>
    <w:rsid w:val="00590360"/>
    <w:rsid w:val="00590E6C"/>
    <w:rsid w:val="00593C7E"/>
    <w:rsid w:val="005A00D6"/>
    <w:rsid w:val="005B1E99"/>
    <w:rsid w:val="005B50BC"/>
    <w:rsid w:val="005C3345"/>
    <w:rsid w:val="005C4B2C"/>
    <w:rsid w:val="005D1CF0"/>
    <w:rsid w:val="005D35F2"/>
    <w:rsid w:val="005D6885"/>
    <w:rsid w:val="005E45AB"/>
    <w:rsid w:val="005E4E6D"/>
    <w:rsid w:val="005E7C14"/>
    <w:rsid w:val="005F5063"/>
    <w:rsid w:val="006123CD"/>
    <w:rsid w:val="006217C8"/>
    <w:rsid w:val="00622845"/>
    <w:rsid w:val="00631473"/>
    <w:rsid w:val="00632B97"/>
    <w:rsid w:val="00633412"/>
    <w:rsid w:val="006400C1"/>
    <w:rsid w:val="00640F65"/>
    <w:rsid w:val="006431E8"/>
    <w:rsid w:val="00653B1F"/>
    <w:rsid w:val="00655CF3"/>
    <w:rsid w:val="00671B0D"/>
    <w:rsid w:val="0067569F"/>
    <w:rsid w:val="00686EA6"/>
    <w:rsid w:val="00687D17"/>
    <w:rsid w:val="006966F4"/>
    <w:rsid w:val="006A0C62"/>
    <w:rsid w:val="006A1C65"/>
    <w:rsid w:val="006A4359"/>
    <w:rsid w:val="006A468E"/>
    <w:rsid w:val="006B0F56"/>
    <w:rsid w:val="006B457C"/>
    <w:rsid w:val="006B519F"/>
    <w:rsid w:val="006B5329"/>
    <w:rsid w:val="006B5C37"/>
    <w:rsid w:val="006B783A"/>
    <w:rsid w:val="006C31CE"/>
    <w:rsid w:val="006C7229"/>
    <w:rsid w:val="006D453D"/>
    <w:rsid w:val="006F4CDC"/>
    <w:rsid w:val="00705CA0"/>
    <w:rsid w:val="007063DA"/>
    <w:rsid w:val="00707F09"/>
    <w:rsid w:val="007108A5"/>
    <w:rsid w:val="00717D9C"/>
    <w:rsid w:val="0072407C"/>
    <w:rsid w:val="007271ED"/>
    <w:rsid w:val="00727594"/>
    <w:rsid w:val="00727A2A"/>
    <w:rsid w:val="007331D6"/>
    <w:rsid w:val="0073482B"/>
    <w:rsid w:val="0074275C"/>
    <w:rsid w:val="00747197"/>
    <w:rsid w:val="00747E3A"/>
    <w:rsid w:val="0075607D"/>
    <w:rsid w:val="007563F1"/>
    <w:rsid w:val="007606DE"/>
    <w:rsid w:val="007678F7"/>
    <w:rsid w:val="00770BA8"/>
    <w:rsid w:val="0077387E"/>
    <w:rsid w:val="00774E65"/>
    <w:rsid w:val="00775F21"/>
    <w:rsid w:val="007763EF"/>
    <w:rsid w:val="007861BC"/>
    <w:rsid w:val="007877AF"/>
    <w:rsid w:val="007907C8"/>
    <w:rsid w:val="00791024"/>
    <w:rsid w:val="00794547"/>
    <w:rsid w:val="0079593B"/>
    <w:rsid w:val="007A12CE"/>
    <w:rsid w:val="007A1D5D"/>
    <w:rsid w:val="007A2015"/>
    <w:rsid w:val="007A3C22"/>
    <w:rsid w:val="007A7830"/>
    <w:rsid w:val="007B69DE"/>
    <w:rsid w:val="007C2327"/>
    <w:rsid w:val="007F0E5A"/>
    <w:rsid w:val="007F421A"/>
    <w:rsid w:val="007F4391"/>
    <w:rsid w:val="007F7B37"/>
    <w:rsid w:val="00804A57"/>
    <w:rsid w:val="008130F6"/>
    <w:rsid w:val="008137D7"/>
    <w:rsid w:val="008233A3"/>
    <w:rsid w:val="0082721F"/>
    <w:rsid w:val="00830C0C"/>
    <w:rsid w:val="0083569D"/>
    <w:rsid w:val="00843FE9"/>
    <w:rsid w:val="00853443"/>
    <w:rsid w:val="008536E3"/>
    <w:rsid w:val="008557F3"/>
    <w:rsid w:val="00855AF0"/>
    <w:rsid w:val="00862942"/>
    <w:rsid w:val="008658B9"/>
    <w:rsid w:val="00874876"/>
    <w:rsid w:val="008A6127"/>
    <w:rsid w:val="008B4632"/>
    <w:rsid w:val="008B5B75"/>
    <w:rsid w:val="008D69F9"/>
    <w:rsid w:val="008E63F1"/>
    <w:rsid w:val="008F36F2"/>
    <w:rsid w:val="0090150B"/>
    <w:rsid w:val="00902031"/>
    <w:rsid w:val="009031FC"/>
    <w:rsid w:val="00903493"/>
    <w:rsid w:val="00904F5F"/>
    <w:rsid w:val="0091188B"/>
    <w:rsid w:val="00917CE0"/>
    <w:rsid w:val="0092518B"/>
    <w:rsid w:val="009518C7"/>
    <w:rsid w:val="00952F10"/>
    <w:rsid w:val="009577CC"/>
    <w:rsid w:val="00960114"/>
    <w:rsid w:val="00961022"/>
    <w:rsid w:val="00965FDF"/>
    <w:rsid w:val="00966800"/>
    <w:rsid w:val="0097733E"/>
    <w:rsid w:val="00982962"/>
    <w:rsid w:val="00985AB2"/>
    <w:rsid w:val="00991516"/>
    <w:rsid w:val="009A3762"/>
    <w:rsid w:val="009A46AF"/>
    <w:rsid w:val="009A4F92"/>
    <w:rsid w:val="009B2AE8"/>
    <w:rsid w:val="009B36A0"/>
    <w:rsid w:val="009B7443"/>
    <w:rsid w:val="009C461F"/>
    <w:rsid w:val="009C5CA7"/>
    <w:rsid w:val="009D289B"/>
    <w:rsid w:val="009D5CF6"/>
    <w:rsid w:val="009E62AC"/>
    <w:rsid w:val="009F0ABC"/>
    <w:rsid w:val="009F263E"/>
    <w:rsid w:val="009F328E"/>
    <w:rsid w:val="009F3C27"/>
    <w:rsid w:val="009F75D0"/>
    <w:rsid w:val="00A01E79"/>
    <w:rsid w:val="00A031FA"/>
    <w:rsid w:val="00A04106"/>
    <w:rsid w:val="00A145A9"/>
    <w:rsid w:val="00A230FF"/>
    <w:rsid w:val="00A25047"/>
    <w:rsid w:val="00A305D2"/>
    <w:rsid w:val="00A30C68"/>
    <w:rsid w:val="00A37531"/>
    <w:rsid w:val="00A4740F"/>
    <w:rsid w:val="00A51488"/>
    <w:rsid w:val="00A62211"/>
    <w:rsid w:val="00A64E24"/>
    <w:rsid w:val="00A66480"/>
    <w:rsid w:val="00A7421C"/>
    <w:rsid w:val="00A842E7"/>
    <w:rsid w:val="00A86F49"/>
    <w:rsid w:val="00A90AC3"/>
    <w:rsid w:val="00A943A6"/>
    <w:rsid w:val="00A945AB"/>
    <w:rsid w:val="00A97712"/>
    <w:rsid w:val="00AA227E"/>
    <w:rsid w:val="00AA7DAA"/>
    <w:rsid w:val="00AB1C71"/>
    <w:rsid w:val="00AB1EB5"/>
    <w:rsid w:val="00AB37C4"/>
    <w:rsid w:val="00AB5C06"/>
    <w:rsid w:val="00AB7CF7"/>
    <w:rsid w:val="00AC3FD2"/>
    <w:rsid w:val="00AC4F53"/>
    <w:rsid w:val="00AC74D7"/>
    <w:rsid w:val="00AE482A"/>
    <w:rsid w:val="00AF2226"/>
    <w:rsid w:val="00AF2E86"/>
    <w:rsid w:val="00AF4D8A"/>
    <w:rsid w:val="00AF5003"/>
    <w:rsid w:val="00AF5457"/>
    <w:rsid w:val="00B13ED7"/>
    <w:rsid w:val="00B144F4"/>
    <w:rsid w:val="00B15D9B"/>
    <w:rsid w:val="00B30428"/>
    <w:rsid w:val="00B338E6"/>
    <w:rsid w:val="00B446EA"/>
    <w:rsid w:val="00B44E2A"/>
    <w:rsid w:val="00B46586"/>
    <w:rsid w:val="00B5027E"/>
    <w:rsid w:val="00B517EB"/>
    <w:rsid w:val="00B54D18"/>
    <w:rsid w:val="00B615A3"/>
    <w:rsid w:val="00B61935"/>
    <w:rsid w:val="00B61CEC"/>
    <w:rsid w:val="00B630F1"/>
    <w:rsid w:val="00B70431"/>
    <w:rsid w:val="00B722F3"/>
    <w:rsid w:val="00B7493A"/>
    <w:rsid w:val="00B7556D"/>
    <w:rsid w:val="00B80490"/>
    <w:rsid w:val="00B86890"/>
    <w:rsid w:val="00B9686B"/>
    <w:rsid w:val="00BA0026"/>
    <w:rsid w:val="00BB35B5"/>
    <w:rsid w:val="00BC4F89"/>
    <w:rsid w:val="00BE0BCD"/>
    <w:rsid w:val="00BE4F2A"/>
    <w:rsid w:val="00BF2030"/>
    <w:rsid w:val="00C007BC"/>
    <w:rsid w:val="00C0164F"/>
    <w:rsid w:val="00C035E4"/>
    <w:rsid w:val="00C06D96"/>
    <w:rsid w:val="00C17C20"/>
    <w:rsid w:val="00C2391C"/>
    <w:rsid w:val="00C31E29"/>
    <w:rsid w:val="00C51729"/>
    <w:rsid w:val="00C5365E"/>
    <w:rsid w:val="00C54AEA"/>
    <w:rsid w:val="00C56B0C"/>
    <w:rsid w:val="00C60482"/>
    <w:rsid w:val="00C63E07"/>
    <w:rsid w:val="00C72A7B"/>
    <w:rsid w:val="00C80166"/>
    <w:rsid w:val="00C81E67"/>
    <w:rsid w:val="00C8218D"/>
    <w:rsid w:val="00C86949"/>
    <w:rsid w:val="00C909AC"/>
    <w:rsid w:val="00CA0738"/>
    <w:rsid w:val="00CA35A7"/>
    <w:rsid w:val="00CA3FFB"/>
    <w:rsid w:val="00CA40D9"/>
    <w:rsid w:val="00CB1EDC"/>
    <w:rsid w:val="00CB6E55"/>
    <w:rsid w:val="00CC0939"/>
    <w:rsid w:val="00CC336B"/>
    <w:rsid w:val="00CC7FF9"/>
    <w:rsid w:val="00CD5538"/>
    <w:rsid w:val="00CF06D2"/>
    <w:rsid w:val="00D000EB"/>
    <w:rsid w:val="00D019BE"/>
    <w:rsid w:val="00D05CB9"/>
    <w:rsid w:val="00D13E8D"/>
    <w:rsid w:val="00D14B0E"/>
    <w:rsid w:val="00D156FD"/>
    <w:rsid w:val="00D17FEB"/>
    <w:rsid w:val="00D24AC7"/>
    <w:rsid w:val="00D30341"/>
    <w:rsid w:val="00D33D7A"/>
    <w:rsid w:val="00D34BD1"/>
    <w:rsid w:val="00D356B2"/>
    <w:rsid w:val="00D35B14"/>
    <w:rsid w:val="00D373AF"/>
    <w:rsid w:val="00D40384"/>
    <w:rsid w:val="00D4125A"/>
    <w:rsid w:val="00D42446"/>
    <w:rsid w:val="00D438CA"/>
    <w:rsid w:val="00D446CD"/>
    <w:rsid w:val="00D6103A"/>
    <w:rsid w:val="00D626BA"/>
    <w:rsid w:val="00D64079"/>
    <w:rsid w:val="00D71EF6"/>
    <w:rsid w:val="00D758BC"/>
    <w:rsid w:val="00D764CF"/>
    <w:rsid w:val="00D8467B"/>
    <w:rsid w:val="00D86641"/>
    <w:rsid w:val="00D9628C"/>
    <w:rsid w:val="00D962DF"/>
    <w:rsid w:val="00DA7380"/>
    <w:rsid w:val="00DB11DE"/>
    <w:rsid w:val="00DC02FF"/>
    <w:rsid w:val="00DC4BE9"/>
    <w:rsid w:val="00DC5425"/>
    <w:rsid w:val="00DD445E"/>
    <w:rsid w:val="00DD5BED"/>
    <w:rsid w:val="00DE0853"/>
    <w:rsid w:val="00DE371E"/>
    <w:rsid w:val="00DE4E6F"/>
    <w:rsid w:val="00DE5E16"/>
    <w:rsid w:val="00DE7756"/>
    <w:rsid w:val="00DF3197"/>
    <w:rsid w:val="00E027FC"/>
    <w:rsid w:val="00E044A0"/>
    <w:rsid w:val="00E13EB0"/>
    <w:rsid w:val="00E15399"/>
    <w:rsid w:val="00E1587D"/>
    <w:rsid w:val="00E15C73"/>
    <w:rsid w:val="00E21DC6"/>
    <w:rsid w:val="00E227C4"/>
    <w:rsid w:val="00E34AD5"/>
    <w:rsid w:val="00E43632"/>
    <w:rsid w:val="00E443CE"/>
    <w:rsid w:val="00E52638"/>
    <w:rsid w:val="00E57413"/>
    <w:rsid w:val="00E614FE"/>
    <w:rsid w:val="00E646E3"/>
    <w:rsid w:val="00E65DA5"/>
    <w:rsid w:val="00E66261"/>
    <w:rsid w:val="00E725DF"/>
    <w:rsid w:val="00E813FB"/>
    <w:rsid w:val="00E953F6"/>
    <w:rsid w:val="00EA0D54"/>
    <w:rsid w:val="00EA11B8"/>
    <w:rsid w:val="00EA22C0"/>
    <w:rsid w:val="00EA57B4"/>
    <w:rsid w:val="00EA7BE5"/>
    <w:rsid w:val="00EB5BCB"/>
    <w:rsid w:val="00ED5D67"/>
    <w:rsid w:val="00EE3ACB"/>
    <w:rsid w:val="00EE5899"/>
    <w:rsid w:val="00F008F5"/>
    <w:rsid w:val="00F027CB"/>
    <w:rsid w:val="00F05DC4"/>
    <w:rsid w:val="00F10CC2"/>
    <w:rsid w:val="00F130AA"/>
    <w:rsid w:val="00F21BE5"/>
    <w:rsid w:val="00F2440E"/>
    <w:rsid w:val="00F3415C"/>
    <w:rsid w:val="00F3632D"/>
    <w:rsid w:val="00F370B2"/>
    <w:rsid w:val="00F405C6"/>
    <w:rsid w:val="00F535D1"/>
    <w:rsid w:val="00F54DC2"/>
    <w:rsid w:val="00F55AF1"/>
    <w:rsid w:val="00F56903"/>
    <w:rsid w:val="00F67B5D"/>
    <w:rsid w:val="00FA192C"/>
    <w:rsid w:val="00FA20A4"/>
    <w:rsid w:val="00FA7911"/>
    <w:rsid w:val="00FB460A"/>
    <w:rsid w:val="00FD26D7"/>
    <w:rsid w:val="00FD3CB9"/>
    <w:rsid w:val="00FD46E4"/>
    <w:rsid w:val="00FD589B"/>
    <w:rsid w:val="00FD5B62"/>
    <w:rsid w:val="00FE3484"/>
    <w:rsid w:val="00FE7CE8"/>
    <w:rsid w:val="00FF1EAB"/>
    <w:rsid w:val="00FF3B78"/>
    <w:rsid w:val="00FF5D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04C2"/>
  <w15:docId w15:val="{7F9F7283-8F6F-4494-99AF-22D05BA8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70D"/>
    <w:rPr>
      <w:lang w:eastAsia="es-MX"/>
    </w:rPr>
  </w:style>
  <w:style w:type="paragraph" w:styleId="Ttulo1">
    <w:name w:val="heading 1"/>
    <w:basedOn w:val="Normal"/>
    <w:next w:val="Normal"/>
    <w:link w:val="Ttulo1Car"/>
    <w:uiPriority w:val="9"/>
    <w:qFormat/>
    <w:rsid w:val="00CF66F3"/>
    <w:pPr>
      <w:keepNext/>
      <w:keepLines/>
      <w:spacing w:before="240"/>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F66F3"/>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AD79BA"/>
    <w:pPr>
      <w:contextualSpacing/>
    </w:pPr>
    <w:rPr>
      <w:rFonts w:asciiTheme="majorHAnsi" w:eastAsiaTheme="majorEastAsia" w:hAnsiTheme="majorHAnsi" w:cstheme="majorBidi"/>
      <w:spacing w:val="-10"/>
      <w:kern w:val="28"/>
      <w:sz w:val="56"/>
      <w:szCs w:val="56"/>
      <w:lang w:val="es-ES_tradnl" w:eastAsia="es-ES"/>
    </w:rPr>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pPr>
    <w:rPr>
      <w:sz w:val="20"/>
      <w:szCs w:val="20"/>
      <w:lang w:val="es-ES_tradnl" w:eastAsia="es-ES"/>
    </w:r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pPr>
    <w:rPr>
      <w:sz w:val="20"/>
      <w:szCs w:val="20"/>
      <w:lang w:val="es-ES_tradnl" w:eastAsia="es-ES"/>
    </w:r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rPr>
      <w:sz w:val="20"/>
      <w:szCs w:val="20"/>
      <w:lang w:eastAsia="es-E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rsid w:val="00CF66F3"/>
    <w:rPr>
      <w:sz w:val="16"/>
      <w:szCs w:val="16"/>
    </w:rPr>
  </w:style>
  <w:style w:type="paragraph" w:styleId="Textocomentario">
    <w:name w:val="annotation text"/>
    <w:basedOn w:val="Normal"/>
    <w:link w:val="TextocomentarioCar"/>
    <w:rsid w:val="00CF66F3"/>
    <w:rPr>
      <w:sz w:val="20"/>
      <w:szCs w:val="20"/>
      <w:lang w:eastAsia="es-ES"/>
    </w:rPr>
  </w:style>
  <w:style w:type="character" w:customStyle="1" w:styleId="TextocomentarioCar">
    <w:name w:val="Texto comentario Car"/>
    <w:basedOn w:val="Fuentedeprrafopredeter"/>
    <w:link w:val="Textocomentario"/>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rPr>
      <w:rFonts w:ascii="Tahoma"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
    <w:basedOn w:val="Normal"/>
    <w:link w:val="PrrafodelistaCar"/>
    <w:uiPriority w:val="34"/>
    <w:qFormat/>
    <w:rsid w:val="00CF66F3"/>
    <w:pPr>
      <w:ind w:left="720"/>
      <w:contextualSpacing/>
    </w:pPr>
    <w:rPr>
      <w:sz w:val="20"/>
      <w:szCs w:val="20"/>
      <w:lang w:val="es-ES_tradnl" w:eastAsia="es-ES"/>
    </w:rPr>
  </w:style>
  <w:style w:type="paragraph" w:styleId="NormalWeb">
    <w:name w:val="Normal (Web)"/>
    <w:basedOn w:val="Normal"/>
    <w:uiPriority w:val="99"/>
    <w:unhideWhenUsed/>
    <w:qFormat/>
    <w:rsid w:val="00CF66F3"/>
    <w:rPr>
      <w:lang w:val="es-ES_tradnl" w:eastAsia="es-ES"/>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pPr>
    <w:rPr>
      <w:lang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rPr>
      <w:sz w:val="20"/>
      <w:szCs w:val="20"/>
      <w:lang w:val="es-ES_tradnl" w:eastAsia="es-ES"/>
    </w:r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rPr>
      <w:sz w:val="20"/>
      <w:szCs w:val="20"/>
      <w:lang w:val="es-ES_tradnl" w:eastAsia="es-ES"/>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style>
  <w:style w:type="character" w:customStyle="1" w:styleId="PuestoCar">
    <w:name w:val="Puesto Car"/>
    <w:basedOn w:val="Fuentedeprrafopredeter"/>
    <w:link w:val="Puest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A5A5A"/>
      <w:sz w:val="20"/>
      <w:szCs w:val="20"/>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paragraph" w:styleId="Revisin">
    <w:name w:val="Revision"/>
    <w:hidden/>
    <w:uiPriority w:val="99"/>
    <w:semiHidden/>
    <w:rsid w:val="00DC7D33"/>
  </w:style>
  <w:style w:type="paragraph" w:styleId="Textoindependiente2">
    <w:name w:val="Body Text 2"/>
    <w:basedOn w:val="Normal"/>
    <w:link w:val="Textoindependiente2Car"/>
    <w:uiPriority w:val="99"/>
    <w:semiHidden/>
    <w:unhideWhenUsed/>
    <w:rsid w:val="00B7513F"/>
    <w:pPr>
      <w:spacing w:after="120" w:line="480" w:lineRule="auto"/>
    </w:pPr>
    <w:rPr>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B7513F"/>
  </w:style>
  <w:style w:type="paragraph" w:customStyle="1" w:styleId="Default">
    <w:name w:val="Default"/>
    <w:rsid w:val="00B7513F"/>
    <w:pPr>
      <w:autoSpaceDE w:val="0"/>
      <w:autoSpaceDN w:val="0"/>
      <w:adjustRightInd w:val="0"/>
    </w:pPr>
    <w:rPr>
      <w:rFonts w:ascii="Arial" w:hAnsi="Arial" w:cs="Arial"/>
      <w:color w:val="000000"/>
      <w:lang w:eastAsia="es-ES"/>
    </w:rPr>
  </w:style>
  <w:style w:type="paragraph" w:customStyle="1" w:styleId="CM1">
    <w:name w:val="CM1"/>
    <w:basedOn w:val="Default"/>
    <w:next w:val="Default"/>
    <w:uiPriority w:val="99"/>
    <w:rsid w:val="00B7513F"/>
    <w:rPr>
      <w:color w:val="auto"/>
      <w:lang w:val="es-CO" w:eastAsia="es-CO"/>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B7513F"/>
  </w:style>
  <w:style w:type="paragraph" w:customStyle="1" w:styleId="paragraph">
    <w:name w:val="paragraph"/>
    <w:basedOn w:val="Normal"/>
    <w:rsid w:val="00B7513F"/>
    <w:pPr>
      <w:spacing w:before="100" w:beforeAutospacing="1" w:after="100" w:afterAutospacing="1"/>
    </w:pPr>
    <w:rPr>
      <w:rFonts w:eastAsiaTheme="minorHAnsi"/>
      <w:lang w:val="es-ES_tradnl" w:eastAsia="es-ES_tradnl"/>
    </w:rPr>
  </w:style>
  <w:style w:type="paragraph" w:customStyle="1" w:styleId="western">
    <w:name w:val="western"/>
    <w:basedOn w:val="Normal"/>
    <w:rsid w:val="00B7513F"/>
    <w:pPr>
      <w:spacing w:before="100" w:beforeAutospacing="1" w:after="100" w:afterAutospacing="1"/>
    </w:pPr>
    <w:rPr>
      <w:lang w:eastAsia="es-CO"/>
    </w:rPr>
  </w:style>
  <w:style w:type="paragraph" w:customStyle="1" w:styleId="p1">
    <w:name w:val="p1"/>
    <w:basedOn w:val="Normal"/>
    <w:rsid w:val="00B7513F"/>
    <w:pPr>
      <w:spacing w:line="167" w:lineRule="atLeast"/>
      <w:jc w:val="both"/>
    </w:pPr>
    <w:rPr>
      <w:rFonts w:ascii="Helvetica" w:eastAsiaTheme="minorHAnsi" w:hAnsi="Helvetica"/>
      <w:color w:val="2C2728"/>
      <w:sz w:val="17"/>
      <w:szCs w:val="17"/>
      <w:lang w:val="es-ES_tradnl" w:eastAsia="es-ES_tradnl"/>
    </w:rPr>
  </w:style>
  <w:style w:type="character" w:styleId="Textoennegrita">
    <w:name w:val="Strong"/>
    <w:basedOn w:val="Fuentedeprrafopredeter"/>
    <w:uiPriority w:val="22"/>
    <w:qFormat/>
    <w:rsid w:val="0070470D"/>
    <w:rPr>
      <w:b/>
      <w:bCs/>
    </w:rPr>
  </w:style>
  <w:style w:type="character" w:customStyle="1" w:styleId="apple-converted-space">
    <w:name w:val="apple-converted-space"/>
    <w:basedOn w:val="Fuentedeprrafopredeter"/>
    <w:rsid w:val="0070470D"/>
  </w:style>
  <w:style w:type="character" w:styleId="nfasis">
    <w:name w:val="Emphasis"/>
    <w:basedOn w:val="Fuentedeprrafopredeter"/>
    <w:uiPriority w:val="20"/>
    <w:qFormat/>
    <w:rsid w:val="0070470D"/>
    <w:rPr>
      <w:i/>
      <w:iCs/>
    </w:rPr>
  </w:style>
  <w:style w:type="numbering" w:customStyle="1" w:styleId="Listaactual1">
    <w:name w:val="Lista actual1"/>
    <w:uiPriority w:val="99"/>
    <w:rsid w:val="004658B5"/>
    <w:pPr>
      <w:numPr>
        <w:numId w:val="14"/>
      </w:numPr>
    </w:pPr>
  </w:style>
  <w:style w:type="table" w:styleId="Tablaconcuadrcula">
    <w:name w:val="Table Grid"/>
    <w:basedOn w:val="Tablanormal"/>
    <w:uiPriority w:val="39"/>
    <w:rsid w:val="00774E65"/>
    <w:rPr>
      <w:rFonts w:asciiTheme="minorHAnsi" w:eastAsiaTheme="minorHAnsi" w:hAnsiTheme="minorHAnsi" w:cstheme="minorBid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1674">
      <w:bodyDiv w:val="1"/>
      <w:marLeft w:val="0"/>
      <w:marRight w:val="0"/>
      <w:marTop w:val="0"/>
      <w:marBottom w:val="0"/>
      <w:divBdr>
        <w:top w:val="none" w:sz="0" w:space="0" w:color="auto"/>
        <w:left w:val="none" w:sz="0" w:space="0" w:color="auto"/>
        <w:bottom w:val="none" w:sz="0" w:space="0" w:color="auto"/>
        <w:right w:val="none" w:sz="0" w:space="0" w:color="auto"/>
      </w:divBdr>
      <w:divsChild>
        <w:div w:id="783160628">
          <w:marLeft w:val="0"/>
          <w:marRight w:val="0"/>
          <w:marTop w:val="0"/>
          <w:marBottom w:val="0"/>
          <w:divBdr>
            <w:top w:val="none" w:sz="0" w:space="0" w:color="auto"/>
            <w:left w:val="none" w:sz="0" w:space="0" w:color="auto"/>
            <w:bottom w:val="none" w:sz="0" w:space="0" w:color="auto"/>
            <w:right w:val="none" w:sz="0" w:space="0" w:color="auto"/>
          </w:divBdr>
          <w:divsChild>
            <w:div w:id="865025500">
              <w:marLeft w:val="0"/>
              <w:marRight w:val="0"/>
              <w:marTop w:val="0"/>
              <w:marBottom w:val="0"/>
              <w:divBdr>
                <w:top w:val="none" w:sz="0" w:space="0" w:color="auto"/>
                <w:left w:val="none" w:sz="0" w:space="0" w:color="auto"/>
                <w:bottom w:val="none" w:sz="0" w:space="0" w:color="auto"/>
                <w:right w:val="none" w:sz="0" w:space="0" w:color="auto"/>
              </w:divBdr>
              <w:divsChild>
                <w:div w:id="335040559">
                  <w:marLeft w:val="0"/>
                  <w:marRight w:val="0"/>
                  <w:marTop w:val="0"/>
                  <w:marBottom w:val="0"/>
                  <w:divBdr>
                    <w:top w:val="none" w:sz="0" w:space="0" w:color="auto"/>
                    <w:left w:val="none" w:sz="0" w:space="0" w:color="auto"/>
                    <w:bottom w:val="none" w:sz="0" w:space="0" w:color="auto"/>
                    <w:right w:val="none" w:sz="0" w:space="0" w:color="auto"/>
                  </w:divBdr>
                  <w:divsChild>
                    <w:div w:id="19083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98754">
      <w:bodyDiv w:val="1"/>
      <w:marLeft w:val="0"/>
      <w:marRight w:val="0"/>
      <w:marTop w:val="0"/>
      <w:marBottom w:val="0"/>
      <w:divBdr>
        <w:top w:val="none" w:sz="0" w:space="0" w:color="auto"/>
        <w:left w:val="none" w:sz="0" w:space="0" w:color="auto"/>
        <w:bottom w:val="none" w:sz="0" w:space="0" w:color="auto"/>
        <w:right w:val="none" w:sz="0" w:space="0" w:color="auto"/>
      </w:divBdr>
      <w:divsChild>
        <w:div w:id="1604074104">
          <w:marLeft w:val="0"/>
          <w:marRight w:val="0"/>
          <w:marTop w:val="0"/>
          <w:marBottom w:val="0"/>
          <w:divBdr>
            <w:top w:val="none" w:sz="0" w:space="0" w:color="auto"/>
            <w:left w:val="none" w:sz="0" w:space="0" w:color="auto"/>
            <w:bottom w:val="none" w:sz="0" w:space="0" w:color="auto"/>
            <w:right w:val="none" w:sz="0" w:space="0" w:color="auto"/>
          </w:divBdr>
          <w:divsChild>
            <w:div w:id="1004355497">
              <w:marLeft w:val="0"/>
              <w:marRight w:val="0"/>
              <w:marTop w:val="0"/>
              <w:marBottom w:val="0"/>
              <w:divBdr>
                <w:top w:val="none" w:sz="0" w:space="0" w:color="auto"/>
                <w:left w:val="none" w:sz="0" w:space="0" w:color="auto"/>
                <w:bottom w:val="none" w:sz="0" w:space="0" w:color="auto"/>
                <w:right w:val="none" w:sz="0" w:space="0" w:color="auto"/>
              </w:divBdr>
              <w:divsChild>
                <w:div w:id="2128772990">
                  <w:marLeft w:val="0"/>
                  <w:marRight w:val="0"/>
                  <w:marTop w:val="0"/>
                  <w:marBottom w:val="0"/>
                  <w:divBdr>
                    <w:top w:val="none" w:sz="0" w:space="0" w:color="auto"/>
                    <w:left w:val="none" w:sz="0" w:space="0" w:color="auto"/>
                    <w:bottom w:val="none" w:sz="0" w:space="0" w:color="auto"/>
                    <w:right w:val="none" w:sz="0" w:space="0" w:color="auto"/>
                  </w:divBdr>
                  <w:divsChild>
                    <w:div w:id="10272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93652">
      <w:bodyDiv w:val="1"/>
      <w:marLeft w:val="0"/>
      <w:marRight w:val="0"/>
      <w:marTop w:val="0"/>
      <w:marBottom w:val="0"/>
      <w:divBdr>
        <w:top w:val="none" w:sz="0" w:space="0" w:color="auto"/>
        <w:left w:val="none" w:sz="0" w:space="0" w:color="auto"/>
        <w:bottom w:val="none" w:sz="0" w:space="0" w:color="auto"/>
        <w:right w:val="none" w:sz="0" w:space="0" w:color="auto"/>
      </w:divBdr>
      <w:divsChild>
        <w:div w:id="1611160950">
          <w:marLeft w:val="0"/>
          <w:marRight w:val="0"/>
          <w:marTop w:val="0"/>
          <w:marBottom w:val="0"/>
          <w:divBdr>
            <w:top w:val="none" w:sz="0" w:space="0" w:color="auto"/>
            <w:left w:val="none" w:sz="0" w:space="0" w:color="auto"/>
            <w:bottom w:val="none" w:sz="0" w:space="0" w:color="auto"/>
            <w:right w:val="none" w:sz="0" w:space="0" w:color="auto"/>
          </w:divBdr>
          <w:divsChild>
            <w:div w:id="1526601772">
              <w:marLeft w:val="0"/>
              <w:marRight w:val="0"/>
              <w:marTop w:val="0"/>
              <w:marBottom w:val="0"/>
              <w:divBdr>
                <w:top w:val="none" w:sz="0" w:space="0" w:color="auto"/>
                <w:left w:val="none" w:sz="0" w:space="0" w:color="auto"/>
                <w:bottom w:val="none" w:sz="0" w:space="0" w:color="auto"/>
                <w:right w:val="none" w:sz="0" w:space="0" w:color="auto"/>
              </w:divBdr>
              <w:divsChild>
                <w:div w:id="351691859">
                  <w:marLeft w:val="0"/>
                  <w:marRight w:val="0"/>
                  <w:marTop w:val="0"/>
                  <w:marBottom w:val="0"/>
                  <w:divBdr>
                    <w:top w:val="none" w:sz="0" w:space="0" w:color="auto"/>
                    <w:left w:val="none" w:sz="0" w:space="0" w:color="auto"/>
                    <w:bottom w:val="none" w:sz="0" w:space="0" w:color="auto"/>
                    <w:right w:val="none" w:sz="0" w:space="0" w:color="auto"/>
                  </w:divBdr>
                  <w:divsChild>
                    <w:div w:id="9246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50280">
      <w:bodyDiv w:val="1"/>
      <w:marLeft w:val="0"/>
      <w:marRight w:val="0"/>
      <w:marTop w:val="0"/>
      <w:marBottom w:val="0"/>
      <w:divBdr>
        <w:top w:val="none" w:sz="0" w:space="0" w:color="auto"/>
        <w:left w:val="none" w:sz="0" w:space="0" w:color="auto"/>
        <w:bottom w:val="none" w:sz="0" w:space="0" w:color="auto"/>
        <w:right w:val="none" w:sz="0" w:space="0" w:color="auto"/>
      </w:divBdr>
      <w:divsChild>
        <w:div w:id="481848415">
          <w:marLeft w:val="0"/>
          <w:marRight w:val="0"/>
          <w:marTop w:val="0"/>
          <w:marBottom w:val="0"/>
          <w:divBdr>
            <w:top w:val="none" w:sz="0" w:space="0" w:color="auto"/>
            <w:left w:val="none" w:sz="0" w:space="0" w:color="auto"/>
            <w:bottom w:val="none" w:sz="0" w:space="0" w:color="auto"/>
            <w:right w:val="none" w:sz="0" w:space="0" w:color="auto"/>
          </w:divBdr>
          <w:divsChild>
            <w:div w:id="236283328">
              <w:marLeft w:val="0"/>
              <w:marRight w:val="0"/>
              <w:marTop w:val="0"/>
              <w:marBottom w:val="0"/>
              <w:divBdr>
                <w:top w:val="none" w:sz="0" w:space="0" w:color="auto"/>
                <w:left w:val="none" w:sz="0" w:space="0" w:color="auto"/>
                <w:bottom w:val="none" w:sz="0" w:space="0" w:color="auto"/>
                <w:right w:val="none" w:sz="0" w:space="0" w:color="auto"/>
              </w:divBdr>
              <w:divsChild>
                <w:div w:id="618024949">
                  <w:marLeft w:val="0"/>
                  <w:marRight w:val="0"/>
                  <w:marTop w:val="0"/>
                  <w:marBottom w:val="0"/>
                  <w:divBdr>
                    <w:top w:val="none" w:sz="0" w:space="0" w:color="auto"/>
                    <w:left w:val="none" w:sz="0" w:space="0" w:color="auto"/>
                    <w:bottom w:val="none" w:sz="0" w:space="0" w:color="auto"/>
                    <w:right w:val="none" w:sz="0" w:space="0" w:color="auto"/>
                  </w:divBdr>
                  <w:divsChild>
                    <w:div w:id="803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4174">
      <w:bodyDiv w:val="1"/>
      <w:marLeft w:val="0"/>
      <w:marRight w:val="0"/>
      <w:marTop w:val="0"/>
      <w:marBottom w:val="0"/>
      <w:divBdr>
        <w:top w:val="none" w:sz="0" w:space="0" w:color="auto"/>
        <w:left w:val="none" w:sz="0" w:space="0" w:color="auto"/>
        <w:bottom w:val="none" w:sz="0" w:space="0" w:color="auto"/>
        <w:right w:val="none" w:sz="0" w:space="0" w:color="auto"/>
      </w:divBdr>
      <w:divsChild>
        <w:div w:id="1662738633">
          <w:marLeft w:val="0"/>
          <w:marRight w:val="0"/>
          <w:marTop w:val="0"/>
          <w:marBottom w:val="0"/>
          <w:divBdr>
            <w:top w:val="none" w:sz="0" w:space="0" w:color="auto"/>
            <w:left w:val="none" w:sz="0" w:space="0" w:color="auto"/>
            <w:bottom w:val="none" w:sz="0" w:space="0" w:color="auto"/>
            <w:right w:val="none" w:sz="0" w:space="0" w:color="auto"/>
          </w:divBdr>
          <w:divsChild>
            <w:div w:id="1140684144">
              <w:marLeft w:val="0"/>
              <w:marRight w:val="0"/>
              <w:marTop w:val="0"/>
              <w:marBottom w:val="0"/>
              <w:divBdr>
                <w:top w:val="none" w:sz="0" w:space="0" w:color="auto"/>
                <w:left w:val="none" w:sz="0" w:space="0" w:color="auto"/>
                <w:bottom w:val="none" w:sz="0" w:space="0" w:color="auto"/>
                <w:right w:val="none" w:sz="0" w:space="0" w:color="auto"/>
              </w:divBdr>
              <w:divsChild>
                <w:div w:id="559482202">
                  <w:marLeft w:val="0"/>
                  <w:marRight w:val="0"/>
                  <w:marTop w:val="0"/>
                  <w:marBottom w:val="0"/>
                  <w:divBdr>
                    <w:top w:val="none" w:sz="0" w:space="0" w:color="auto"/>
                    <w:left w:val="none" w:sz="0" w:space="0" w:color="auto"/>
                    <w:bottom w:val="none" w:sz="0" w:space="0" w:color="auto"/>
                    <w:right w:val="none" w:sz="0" w:space="0" w:color="auto"/>
                  </w:divBdr>
                  <w:divsChild>
                    <w:div w:id="16669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2112">
      <w:bodyDiv w:val="1"/>
      <w:marLeft w:val="0"/>
      <w:marRight w:val="0"/>
      <w:marTop w:val="0"/>
      <w:marBottom w:val="0"/>
      <w:divBdr>
        <w:top w:val="none" w:sz="0" w:space="0" w:color="auto"/>
        <w:left w:val="none" w:sz="0" w:space="0" w:color="auto"/>
        <w:bottom w:val="none" w:sz="0" w:space="0" w:color="auto"/>
        <w:right w:val="none" w:sz="0" w:space="0" w:color="auto"/>
      </w:divBdr>
      <w:divsChild>
        <w:div w:id="399788489">
          <w:marLeft w:val="0"/>
          <w:marRight w:val="0"/>
          <w:marTop w:val="0"/>
          <w:marBottom w:val="0"/>
          <w:divBdr>
            <w:top w:val="none" w:sz="0" w:space="0" w:color="auto"/>
            <w:left w:val="none" w:sz="0" w:space="0" w:color="auto"/>
            <w:bottom w:val="none" w:sz="0" w:space="0" w:color="auto"/>
            <w:right w:val="none" w:sz="0" w:space="0" w:color="auto"/>
          </w:divBdr>
          <w:divsChild>
            <w:div w:id="1003436880">
              <w:marLeft w:val="0"/>
              <w:marRight w:val="0"/>
              <w:marTop w:val="0"/>
              <w:marBottom w:val="0"/>
              <w:divBdr>
                <w:top w:val="none" w:sz="0" w:space="0" w:color="auto"/>
                <w:left w:val="none" w:sz="0" w:space="0" w:color="auto"/>
                <w:bottom w:val="none" w:sz="0" w:space="0" w:color="auto"/>
                <w:right w:val="none" w:sz="0" w:space="0" w:color="auto"/>
              </w:divBdr>
              <w:divsChild>
                <w:div w:id="1136726522">
                  <w:marLeft w:val="0"/>
                  <w:marRight w:val="0"/>
                  <w:marTop w:val="0"/>
                  <w:marBottom w:val="0"/>
                  <w:divBdr>
                    <w:top w:val="none" w:sz="0" w:space="0" w:color="auto"/>
                    <w:left w:val="none" w:sz="0" w:space="0" w:color="auto"/>
                    <w:bottom w:val="none" w:sz="0" w:space="0" w:color="auto"/>
                    <w:right w:val="none" w:sz="0" w:space="0" w:color="auto"/>
                  </w:divBdr>
                  <w:divsChild>
                    <w:div w:id="15139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20058">
      <w:bodyDiv w:val="1"/>
      <w:marLeft w:val="0"/>
      <w:marRight w:val="0"/>
      <w:marTop w:val="0"/>
      <w:marBottom w:val="0"/>
      <w:divBdr>
        <w:top w:val="none" w:sz="0" w:space="0" w:color="auto"/>
        <w:left w:val="none" w:sz="0" w:space="0" w:color="auto"/>
        <w:bottom w:val="none" w:sz="0" w:space="0" w:color="auto"/>
        <w:right w:val="none" w:sz="0" w:space="0" w:color="auto"/>
      </w:divBdr>
      <w:divsChild>
        <w:div w:id="1465586509">
          <w:marLeft w:val="0"/>
          <w:marRight w:val="0"/>
          <w:marTop w:val="0"/>
          <w:marBottom w:val="0"/>
          <w:divBdr>
            <w:top w:val="none" w:sz="0" w:space="0" w:color="auto"/>
            <w:left w:val="none" w:sz="0" w:space="0" w:color="auto"/>
            <w:bottom w:val="none" w:sz="0" w:space="0" w:color="auto"/>
            <w:right w:val="none" w:sz="0" w:space="0" w:color="auto"/>
          </w:divBdr>
          <w:divsChild>
            <w:div w:id="1123620604">
              <w:marLeft w:val="0"/>
              <w:marRight w:val="0"/>
              <w:marTop w:val="0"/>
              <w:marBottom w:val="0"/>
              <w:divBdr>
                <w:top w:val="none" w:sz="0" w:space="0" w:color="auto"/>
                <w:left w:val="none" w:sz="0" w:space="0" w:color="auto"/>
                <w:bottom w:val="none" w:sz="0" w:space="0" w:color="auto"/>
                <w:right w:val="none" w:sz="0" w:space="0" w:color="auto"/>
              </w:divBdr>
              <w:divsChild>
                <w:div w:id="1928805402">
                  <w:marLeft w:val="0"/>
                  <w:marRight w:val="0"/>
                  <w:marTop w:val="0"/>
                  <w:marBottom w:val="0"/>
                  <w:divBdr>
                    <w:top w:val="none" w:sz="0" w:space="0" w:color="auto"/>
                    <w:left w:val="none" w:sz="0" w:space="0" w:color="auto"/>
                    <w:bottom w:val="none" w:sz="0" w:space="0" w:color="auto"/>
                    <w:right w:val="none" w:sz="0" w:space="0" w:color="auto"/>
                  </w:divBdr>
                  <w:divsChild>
                    <w:div w:id="855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H7EN5MXTHQNV-429570507-3209</_dlc_DocId>
    <_dlc_DocIdUrl xmlns="ae9388c0-b1e2-40ea-b6a8-c51c7913cbd2">
      <Url>https://mng.mincultura.gov.co/ministerio/transparencia-y-acceso-a-informacion-publica/publicidad%20de%20proyectos%20de%20especificos%20de%20regulacion/_layouts/15/DocIdRedir.aspx?ID=H7EN5MXTHQNV-429570507-3209</Url>
      <Description>H7EN5MXTHQNV-429570507-3209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ifn+ZmP1hZ91YIDtGUnHzdj2ZLvQ==">AMUW2mWGouTDNhLPM+En6NYzouuiSHRkx5SYCQ0ijOBbv1enHf7nQpUBIWfryQ5ORkiIhMEZ9wCsscM8SjTeftuuHac+RXSqkXDjI5pkAWH2vr3F2Gnd/ae5QInE7Vs12y5uMuMIyUDED9rlQDgwpXy5UCzBO1JqD6mFMVtjHl4m/Wubd4NTDsI=</go:docsCustomData>
</go:gDocsCustomXmlDataStorage>
</file>

<file path=customXml/itemProps1.xml><?xml version="1.0" encoding="utf-8"?>
<ds:datastoreItem xmlns:ds="http://schemas.openxmlformats.org/officeDocument/2006/customXml" ds:itemID="{F5D1DC70-7C0A-4C05-82B1-557A3FFFBE5E}"/>
</file>

<file path=customXml/itemProps2.xml><?xml version="1.0" encoding="utf-8"?>
<ds:datastoreItem xmlns:ds="http://schemas.openxmlformats.org/officeDocument/2006/customXml" ds:itemID="{F682AB61-DFBF-4DBC-9B7B-163534FDB2D7}"/>
</file>

<file path=customXml/itemProps3.xml><?xml version="1.0" encoding="utf-8"?>
<ds:datastoreItem xmlns:ds="http://schemas.openxmlformats.org/officeDocument/2006/customXml" ds:itemID="{4E651F0E-54A3-4A4C-A5A7-ECBD2CB9D932}"/>
</file>

<file path=customXml/itemProps4.xml><?xml version="1.0" encoding="utf-8"?>
<ds:datastoreItem xmlns:ds="http://schemas.openxmlformats.org/officeDocument/2006/customXml" ds:itemID="{65CE2923-C194-4AFA-8744-A6931D3E54E0}"/>
</file>

<file path=customXml/itemProps5.xml><?xml version="1.0" encoding="utf-8"?>
<ds:datastoreItem xmlns:ds="http://schemas.openxmlformats.org/officeDocument/2006/customXml" ds:itemID="{FED7FE14-4F70-4850-B469-742CE0A2E99A}"/>
</file>

<file path=customXml/itemProps6.xml><?xml version="1.0" encoding="utf-8"?>
<ds:datastoreItem xmlns:ds="http://schemas.openxmlformats.org/officeDocument/2006/customXml" ds:itemID="{11111111-1234-1234-1234-123412341234}"/>
</file>

<file path=docProps/app.xml><?xml version="1.0" encoding="utf-8"?>
<Properties xmlns="http://schemas.openxmlformats.org/officeDocument/2006/extended-properties" xmlns:vt="http://schemas.openxmlformats.org/officeDocument/2006/docPropsVTypes">
  <Template>Normal</Template>
  <TotalTime>59</TotalTime>
  <Pages>7</Pages>
  <Words>2957</Words>
  <Characters>16267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Gutierrez Prieto</dc:creator>
  <cp:lastModifiedBy>Mauricio Herrera Bermudez</cp:lastModifiedBy>
  <cp:revision>3</cp:revision>
  <dcterms:created xsi:type="dcterms:W3CDTF">2022-02-16T21:19:00Z</dcterms:created>
  <dcterms:modified xsi:type="dcterms:W3CDTF">2022-02-17T23:51:00Z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1716373b-7805-4f14-906f-682f337fb06a</vt:lpwstr>
  </property>
</Properties>
</file>