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D41" w:rsidRPr="00252A32" w:rsidRDefault="00E64D41" w:rsidP="00E64D41">
      <w:pPr>
        <w:ind w:right="49"/>
        <w:jc w:val="center"/>
        <w:rPr>
          <w:rFonts w:asciiTheme="majorHAnsi" w:eastAsia="Work Sans" w:hAnsiTheme="majorHAnsi" w:cstheme="majorHAnsi"/>
        </w:rPr>
      </w:pPr>
      <w:r>
        <w:rPr>
          <w:rFonts w:asciiTheme="majorHAnsi" w:hAnsiTheme="majorHAnsi" w:cstheme="majorHAnsi"/>
        </w:rPr>
        <w:t>“P</w:t>
      </w:r>
      <w:r w:rsidRPr="00252A32">
        <w:rPr>
          <w:rFonts w:asciiTheme="majorHAnsi" w:hAnsiTheme="majorHAnsi" w:cstheme="majorHAnsi"/>
        </w:rPr>
        <w:t xml:space="preserve">or el cual se modifican y adicionan unos artículos de la parte VII del </w:t>
      </w:r>
      <w:r w:rsidRPr="00252A32">
        <w:rPr>
          <w:rFonts w:asciiTheme="majorHAnsi" w:eastAsia="Work Sans" w:hAnsiTheme="majorHAnsi" w:cstheme="majorHAnsi"/>
        </w:rPr>
        <w:t>Decreto Único Reglamentario del Sector Cultura 1080 de 2015, sobre Patrimonio Cultural Sumergido</w:t>
      </w:r>
      <w:r>
        <w:rPr>
          <w:rFonts w:asciiTheme="majorHAnsi" w:eastAsia="Work Sans" w:hAnsiTheme="majorHAnsi" w:cstheme="majorHAnsi"/>
        </w:rPr>
        <w:t>”</w:t>
      </w:r>
    </w:p>
    <w:p w:rsidR="00E64D41" w:rsidRDefault="00E64D41" w:rsidP="00E64D41">
      <w:pPr>
        <w:pBdr>
          <w:top w:val="nil"/>
          <w:left w:val="nil"/>
          <w:bottom w:val="nil"/>
          <w:right w:val="nil"/>
          <w:between w:val="nil"/>
        </w:pBdr>
        <w:ind w:left="-567" w:right="-142"/>
        <w:jc w:val="center"/>
        <w:rPr>
          <w:rFonts w:ascii="Arial" w:eastAsia="Arial" w:hAnsi="Arial" w:cs="Arial"/>
          <w:color w:val="000000"/>
        </w:rPr>
      </w:pPr>
    </w:p>
    <w:p w:rsidR="00E64D41" w:rsidRDefault="00E64D41" w:rsidP="00E64D41">
      <w:pPr>
        <w:pBdr>
          <w:top w:val="nil"/>
          <w:left w:val="nil"/>
          <w:bottom w:val="nil"/>
          <w:right w:val="nil"/>
          <w:between w:val="nil"/>
        </w:pBdr>
        <w:ind w:left="-567" w:right="-142"/>
        <w:jc w:val="center"/>
        <w:rPr>
          <w:rFonts w:ascii="Arial" w:eastAsia="Arial" w:hAnsi="Arial" w:cs="Arial"/>
          <w:b/>
          <w:color w:val="000000"/>
        </w:rPr>
      </w:pPr>
    </w:p>
    <w:p w:rsidR="00E64D41" w:rsidRDefault="00E64D41" w:rsidP="00E64D41">
      <w:pPr>
        <w:pBdr>
          <w:top w:val="nil"/>
          <w:left w:val="nil"/>
          <w:bottom w:val="nil"/>
          <w:right w:val="nil"/>
          <w:between w:val="nil"/>
        </w:pBdr>
        <w:ind w:left="-567" w:right="-142"/>
        <w:jc w:val="center"/>
        <w:rPr>
          <w:rFonts w:ascii="Arial" w:eastAsia="Arial" w:hAnsi="Arial" w:cs="Arial"/>
          <w:b/>
          <w:color w:val="000000"/>
        </w:rPr>
      </w:pPr>
      <w:r>
        <w:rPr>
          <w:rFonts w:ascii="Arial" w:eastAsia="Arial" w:hAnsi="Arial" w:cs="Arial"/>
          <w:b/>
          <w:color w:val="000000"/>
        </w:rPr>
        <w:t>EL PRESIDENTE DE LA REPÚBLICA DE COLOMBIA</w:t>
      </w:r>
    </w:p>
    <w:p w:rsidR="00E64D41" w:rsidRDefault="00E64D41" w:rsidP="00E64D41">
      <w:pPr>
        <w:pBdr>
          <w:top w:val="nil"/>
          <w:left w:val="nil"/>
          <w:bottom w:val="nil"/>
          <w:right w:val="nil"/>
          <w:between w:val="nil"/>
        </w:pBdr>
        <w:ind w:left="-567" w:right="-142"/>
        <w:jc w:val="both"/>
        <w:rPr>
          <w:rFonts w:ascii="Arial" w:eastAsia="Arial" w:hAnsi="Arial" w:cs="Arial"/>
          <w:b/>
          <w:color w:val="000000"/>
        </w:rPr>
      </w:pPr>
      <w:r>
        <w:rPr>
          <w:rFonts w:ascii="Arial" w:eastAsia="Arial" w:hAnsi="Arial" w:cs="Arial"/>
          <w:b/>
          <w:color w:val="000000"/>
        </w:rPr>
        <w:t xml:space="preserve"> </w:t>
      </w:r>
    </w:p>
    <w:p w:rsidR="00E64D41" w:rsidRDefault="00E64D41" w:rsidP="00E64D41">
      <w:pPr>
        <w:pBdr>
          <w:top w:val="nil"/>
          <w:left w:val="nil"/>
          <w:bottom w:val="nil"/>
          <w:right w:val="nil"/>
          <w:between w:val="nil"/>
        </w:pBdr>
        <w:ind w:left="-567" w:right="-142"/>
        <w:jc w:val="both"/>
        <w:rPr>
          <w:rFonts w:ascii="Arial" w:eastAsia="Arial" w:hAnsi="Arial" w:cs="Arial"/>
          <w:b/>
          <w:color w:val="000000"/>
        </w:rPr>
      </w:pPr>
    </w:p>
    <w:p w:rsidR="00E64D41" w:rsidRDefault="00E64D41" w:rsidP="00E64D41">
      <w:pPr>
        <w:ind w:right="49"/>
        <w:jc w:val="center"/>
        <w:rPr>
          <w:rFonts w:asciiTheme="majorHAnsi" w:eastAsia="Work Sans" w:hAnsiTheme="majorHAnsi" w:cstheme="majorHAnsi"/>
          <w:b/>
        </w:rPr>
      </w:pPr>
      <w:r w:rsidRPr="00252A32">
        <w:rPr>
          <w:rFonts w:asciiTheme="majorHAnsi" w:hAnsiTheme="majorHAnsi" w:cstheme="majorHAnsi"/>
          <w:color w:val="000000"/>
        </w:rPr>
        <w:t>El Presidente de la República de Colombia, en ejercicio de las facultades que le confiere el numeral 11 del artículo 1</w:t>
      </w:r>
      <w:r>
        <w:rPr>
          <w:rFonts w:asciiTheme="majorHAnsi" w:hAnsiTheme="majorHAnsi" w:cstheme="majorHAnsi"/>
          <w:color w:val="000000"/>
        </w:rPr>
        <w:t>89 de la Constitución Política</w:t>
      </w:r>
    </w:p>
    <w:p w:rsidR="00E64D41" w:rsidRDefault="00E64D41" w:rsidP="00E64D41">
      <w:pPr>
        <w:ind w:right="49"/>
        <w:jc w:val="center"/>
        <w:rPr>
          <w:rFonts w:asciiTheme="majorHAnsi" w:eastAsia="Work Sans" w:hAnsiTheme="majorHAnsi" w:cstheme="majorHAnsi"/>
          <w:b/>
        </w:rPr>
      </w:pPr>
    </w:p>
    <w:p w:rsidR="00780FE5" w:rsidRDefault="00780FE5" w:rsidP="00E64D41">
      <w:pPr>
        <w:ind w:right="49"/>
        <w:jc w:val="center"/>
        <w:rPr>
          <w:rFonts w:asciiTheme="majorHAnsi" w:eastAsia="Work Sans" w:hAnsiTheme="majorHAnsi" w:cstheme="majorHAnsi"/>
          <w:b/>
        </w:rPr>
      </w:pPr>
    </w:p>
    <w:p w:rsidR="00E64D41" w:rsidRDefault="00E64D41" w:rsidP="00E64D41">
      <w:pPr>
        <w:ind w:right="49"/>
        <w:jc w:val="center"/>
        <w:rPr>
          <w:rFonts w:asciiTheme="majorHAnsi" w:eastAsia="Work Sans" w:hAnsiTheme="majorHAnsi" w:cstheme="majorHAnsi"/>
          <w:b/>
        </w:rPr>
      </w:pPr>
      <w:r w:rsidRPr="00252A32">
        <w:rPr>
          <w:rFonts w:asciiTheme="majorHAnsi" w:eastAsia="Work Sans" w:hAnsiTheme="majorHAnsi" w:cstheme="majorHAnsi"/>
          <w:b/>
        </w:rPr>
        <w:t>CONSIDERANDO</w:t>
      </w:r>
    </w:p>
    <w:p w:rsidR="00780FE5" w:rsidRDefault="00780FE5" w:rsidP="00E64D41">
      <w:pPr>
        <w:ind w:right="49"/>
        <w:jc w:val="center"/>
        <w:rPr>
          <w:rFonts w:asciiTheme="majorHAnsi" w:eastAsia="Work Sans" w:hAnsiTheme="majorHAnsi" w:cstheme="majorHAnsi"/>
        </w:rPr>
      </w:pPr>
    </w:p>
    <w:p w:rsidR="00E64D41" w:rsidRDefault="00E64D41" w:rsidP="00E64D41">
      <w:pPr>
        <w:tabs>
          <w:tab w:val="left" w:pos="3075"/>
        </w:tabs>
        <w:ind w:right="49"/>
        <w:jc w:val="both"/>
        <w:rPr>
          <w:rFonts w:asciiTheme="majorHAnsi" w:eastAsia="Work Sans" w:hAnsiTheme="majorHAnsi" w:cstheme="majorHAnsi"/>
        </w:rPr>
      </w:pPr>
      <w:r w:rsidRPr="00252A32">
        <w:rPr>
          <w:rFonts w:asciiTheme="majorHAnsi" w:eastAsia="Work Sans" w:hAnsiTheme="majorHAnsi" w:cstheme="majorHAnsi"/>
        </w:rPr>
        <w:t>Que el artículo 72 de la Constitución Política establece que “</w:t>
      </w:r>
      <w:r w:rsidRPr="00252A32">
        <w:rPr>
          <w:rFonts w:asciiTheme="majorHAnsi" w:eastAsia="Work Sans" w:hAnsiTheme="majorHAnsi" w:cstheme="majorHAnsi"/>
          <w:i/>
        </w:rPr>
        <w:t>el patrimonio cultural de la Nación está bajo la protección del Estado. El patrimonio arqueológico y otros bienes culturales que conforman la identidad nacional, pertenecen a la Nación y son inalienables, inembargables e imprescriptibles. La ley establecerá los mecanismos para readquirirlos cuando se encuentren en manos de particulares y reglamentará los derechos especiales que pudieran tener los grupos étnicos asentados en territorios de riqueza arqueológica</w:t>
      </w:r>
      <w:r w:rsidRPr="00252A32">
        <w:rPr>
          <w:rFonts w:asciiTheme="majorHAnsi" w:eastAsia="Work Sans" w:hAnsiTheme="majorHAnsi" w:cstheme="majorHAnsi"/>
        </w:rPr>
        <w:t>”.</w:t>
      </w:r>
    </w:p>
    <w:p w:rsidR="00E64D41" w:rsidRPr="00252A32" w:rsidRDefault="00E64D41" w:rsidP="00E64D41">
      <w:pPr>
        <w:tabs>
          <w:tab w:val="left" w:pos="3075"/>
        </w:tabs>
        <w:ind w:right="49"/>
        <w:jc w:val="both"/>
        <w:rPr>
          <w:rFonts w:asciiTheme="majorHAnsi" w:eastAsia="Work Sans" w:hAnsiTheme="majorHAnsi" w:cstheme="majorHAnsi"/>
        </w:rPr>
      </w:pPr>
    </w:p>
    <w:p w:rsidR="00E64D41" w:rsidRDefault="00E64D41" w:rsidP="00E64D41">
      <w:pPr>
        <w:tabs>
          <w:tab w:val="left" w:pos="3075"/>
        </w:tabs>
        <w:ind w:right="49"/>
        <w:jc w:val="both"/>
        <w:rPr>
          <w:rFonts w:asciiTheme="majorHAnsi" w:eastAsia="Work Sans" w:hAnsiTheme="majorHAnsi" w:cstheme="majorHAnsi"/>
        </w:rPr>
      </w:pPr>
      <w:r w:rsidRPr="00252A32">
        <w:rPr>
          <w:rFonts w:asciiTheme="majorHAnsi" w:eastAsia="Work Sans" w:hAnsiTheme="majorHAnsi" w:cstheme="majorHAnsi"/>
        </w:rPr>
        <w:t>Que, al aplicar el artículo 72 de la Constitución, la Corte Constitucional ha resaltado, no s</w:t>
      </w:r>
      <w:r>
        <w:rPr>
          <w:rFonts w:asciiTheme="majorHAnsi" w:eastAsia="Work Sans" w:hAnsiTheme="majorHAnsi" w:cstheme="majorHAnsi"/>
        </w:rPr>
        <w:t>o</w:t>
      </w:r>
      <w:r w:rsidRPr="00252A32">
        <w:rPr>
          <w:rFonts w:asciiTheme="majorHAnsi" w:eastAsia="Work Sans" w:hAnsiTheme="majorHAnsi" w:cstheme="majorHAnsi"/>
        </w:rPr>
        <w:t>lo la importancia del referido régimen constitucional de protección, sino también la obligación que asiste a todos, y en particular al Estado, de asegurar la conservación y recuperación de los bienes que conforman dicho patrimonio cultural y arqueológico. Respecto de lo cual ha señalado, en sentencia C-082 de 2014, que “</w:t>
      </w:r>
      <w:r w:rsidRPr="00252A32">
        <w:rPr>
          <w:rFonts w:asciiTheme="majorHAnsi" w:eastAsia="Work Sans" w:hAnsiTheme="majorHAnsi" w:cstheme="majorHAnsi"/>
          <w:i/>
        </w:rPr>
        <w:t>es la propia Carta Política la que le impone al Estado el deber de proteger el patrimonio cultural de la Nación (C.P. art. 72), al tiempo que le reconoce a los bienes que hacen parte del mismo el carácter de inalienables, inembargables e imprescriptibles</w:t>
      </w:r>
      <w:r w:rsidRPr="00252A32">
        <w:rPr>
          <w:rFonts w:asciiTheme="majorHAnsi" w:eastAsia="Work Sans" w:hAnsiTheme="majorHAnsi" w:cstheme="majorHAnsi"/>
        </w:rPr>
        <w:t>”.</w:t>
      </w:r>
    </w:p>
    <w:p w:rsidR="00E64D41" w:rsidRPr="00252A32" w:rsidRDefault="00E64D41" w:rsidP="00E64D41">
      <w:pPr>
        <w:tabs>
          <w:tab w:val="left" w:pos="3075"/>
        </w:tabs>
        <w:ind w:right="49"/>
        <w:jc w:val="both"/>
        <w:rPr>
          <w:rFonts w:asciiTheme="majorHAnsi" w:eastAsia="Work Sans" w:hAnsiTheme="majorHAnsi" w:cstheme="majorHAnsi"/>
        </w:rPr>
      </w:pPr>
    </w:p>
    <w:p w:rsidR="00E64D41" w:rsidRDefault="00E64D41" w:rsidP="00E64D41">
      <w:pPr>
        <w:tabs>
          <w:tab w:val="left" w:pos="3075"/>
        </w:tabs>
        <w:ind w:right="49"/>
        <w:jc w:val="both"/>
        <w:rPr>
          <w:rFonts w:asciiTheme="majorHAnsi" w:eastAsia="Work Sans" w:hAnsiTheme="majorHAnsi" w:cstheme="majorHAnsi"/>
        </w:rPr>
      </w:pPr>
      <w:r w:rsidRPr="00252A32">
        <w:rPr>
          <w:rFonts w:asciiTheme="majorHAnsi" w:eastAsia="Work Sans" w:hAnsiTheme="majorHAnsi" w:cstheme="majorHAnsi"/>
        </w:rPr>
        <w:t>Que el Estado Colombiano considera de singular importancia para el desarrollo del país la protección del patrimonio cultural, como un todo, y específicamente de los bienes que integran el Patrimonio Cultural Sumergido, para lo cual expidió la Ley 1675 de 2013.</w:t>
      </w:r>
    </w:p>
    <w:p w:rsidR="00E64D41" w:rsidRPr="00252A32" w:rsidRDefault="00E64D41" w:rsidP="00E64D41">
      <w:pPr>
        <w:tabs>
          <w:tab w:val="left" w:pos="3075"/>
        </w:tabs>
        <w:ind w:right="49"/>
        <w:jc w:val="both"/>
        <w:rPr>
          <w:rFonts w:asciiTheme="majorHAnsi" w:eastAsia="Work Sans" w:hAnsiTheme="majorHAnsi" w:cstheme="majorHAnsi"/>
        </w:rPr>
      </w:pPr>
    </w:p>
    <w:p w:rsidR="00E64D41" w:rsidRDefault="00E64D41" w:rsidP="00E64D41">
      <w:pPr>
        <w:tabs>
          <w:tab w:val="left" w:pos="3075"/>
        </w:tabs>
        <w:ind w:right="49"/>
        <w:jc w:val="both"/>
        <w:rPr>
          <w:rFonts w:asciiTheme="majorHAnsi" w:eastAsia="Work Sans" w:hAnsiTheme="majorHAnsi" w:cstheme="majorHAnsi"/>
        </w:rPr>
      </w:pPr>
      <w:r w:rsidRPr="002908FD">
        <w:rPr>
          <w:rFonts w:asciiTheme="majorHAnsi" w:eastAsia="Work Sans" w:hAnsiTheme="majorHAnsi" w:cstheme="majorHAnsi"/>
        </w:rPr>
        <w:t>Que en el artículo 8 de la Ley 1675 de 2013 expresamente dispuso la creación de las áreas arqueológicas protegidas en los territorios marinos</w:t>
      </w:r>
      <w:r>
        <w:rPr>
          <w:rFonts w:asciiTheme="majorHAnsi" w:eastAsia="Work Sans" w:hAnsiTheme="majorHAnsi" w:cstheme="majorHAnsi"/>
        </w:rPr>
        <w:t xml:space="preserve">, facultó al Ministerio de Cultura para su declaratoria y dispuso la elaboración de planes </w:t>
      </w:r>
      <w:r w:rsidRPr="00260CE9">
        <w:rPr>
          <w:rFonts w:asciiTheme="majorHAnsi" w:eastAsia="Work Sans" w:hAnsiTheme="majorHAnsi" w:cstheme="majorHAnsi"/>
        </w:rPr>
        <w:t>de manejo arqueológico referidos a áreas arqueológicas protegidas en las áreas marinas</w:t>
      </w:r>
      <w:r>
        <w:rPr>
          <w:rFonts w:asciiTheme="majorHAnsi" w:eastAsia="Work Sans" w:hAnsiTheme="majorHAnsi" w:cstheme="majorHAnsi"/>
        </w:rPr>
        <w:t xml:space="preserve"> con la concurrencia del </w:t>
      </w:r>
      <w:r w:rsidRPr="00260CE9">
        <w:rPr>
          <w:rFonts w:asciiTheme="majorHAnsi" w:eastAsia="Work Sans" w:hAnsiTheme="majorHAnsi" w:cstheme="majorHAnsi"/>
        </w:rPr>
        <w:t>Instituto Colombiano de Antropología e Historia (ICANH)</w:t>
      </w:r>
      <w:r>
        <w:rPr>
          <w:rFonts w:asciiTheme="majorHAnsi" w:eastAsia="Work Sans" w:hAnsiTheme="majorHAnsi" w:cstheme="majorHAnsi"/>
        </w:rPr>
        <w:t xml:space="preserve"> y de </w:t>
      </w:r>
      <w:r w:rsidRPr="00260CE9">
        <w:rPr>
          <w:rFonts w:asciiTheme="majorHAnsi" w:eastAsia="Work Sans" w:hAnsiTheme="majorHAnsi" w:cstheme="majorHAnsi"/>
        </w:rPr>
        <w:t>la Dirección General Marítima (DIMAR</w:t>
      </w:r>
      <w:r>
        <w:rPr>
          <w:rFonts w:asciiTheme="majorHAnsi" w:eastAsia="Work Sans" w:hAnsiTheme="majorHAnsi" w:cstheme="majorHAnsi"/>
        </w:rPr>
        <w:t xml:space="preserve">). </w:t>
      </w:r>
    </w:p>
    <w:p w:rsidR="00E64D41" w:rsidRDefault="00E64D41" w:rsidP="00E64D41">
      <w:pPr>
        <w:tabs>
          <w:tab w:val="left" w:pos="3075"/>
        </w:tabs>
        <w:ind w:right="49"/>
        <w:jc w:val="both"/>
        <w:rPr>
          <w:rFonts w:asciiTheme="majorHAnsi" w:eastAsia="Work Sans" w:hAnsiTheme="majorHAnsi" w:cstheme="majorHAnsi"/>
        </w:rPr>
      </w:pPr>
    </w:p>
    <w:p w:rsidR="00E64D41" w:rsidRDefault="00E64D41" w:rsidP="00E64D41">
      <w:pPr>
        <w:tabs>
          <w:tab w:val="left" w:pos="3075"/>
        </w:tabs>
        <w:ind w:right="49"/>
        <w:jc w:val="both"/>
        <w:rPr>
          <w:rFonts w:asciiTheme="majorHAnsi" w:eastAsia="Work Sans" w:hAnsiTheme="majorHAnsi" w:cstheme="majorHAnsi"/>
        </w:rPr>
      </w:pPr>
      <w:r>
        <w:rPr>
          <w:rFonts w:asciiTheme="majorHAnsi" w:eastAsia="Work Sans" w:hAnsiTheme="majorHAnsi" w:cstheme="majorHAnsi"/>
        </w:rPr>
        <w:t xml:space="preserve">Que el mismo artículo señaló que los proyectos que requieran de autorizaciones o licencias y que se desarrollen en esas áreas </w:t>
      </w:r>
      <w:r w:rsidRPr="006A6224">
        <w:rPr>
          <w:rFonts w:asciiTheme="majorHAnsi" w:eastAsia="Work Sans" w:hAnsiTheme="majorHAnsi" w:cstheme="majorHAnsi"/>
        </w:rPr>
        <w:t>se sujetarán a las disposiciones generales en materia de planes de manejo arqueológico y programas de arqueología preventiva</w:t>
      </w:r>
      <w:r>
        <w:rPr>
          <w:rFonts w:asciiTheme="majorHAnsi" w:eastAsia="Work Sans" w:hAnsiTheme="majorHAnsi" w:cstheme="majorHAnsi"/>
        </w:rPr>
        <w:t xml:space="preserve"> establecidos</w:t>
      </w:r>
      <w:r>
        <w:rPr>
          <w:rFonts w:asciiTheme="majorHAnsi" w:eastAsia="Work Sans" w:hAnsiTheme="majorHAnsi" w:cstheme="majorHAnsi"/>
        </w:rPr>
        <w:t>.</w:t>
      </w:r>
      <w:r>
        <w:rPr>
          <w:rFonts w:asciiTheme="majorHAnsi" w:eastAsia="Work Sans" w:hAnsiTheme="majorHAnsi" w:cstheme="majorHAnsi"/>
        </w:rPr>
        <w:t xml:space="preserve"> </w:t>
      </w:r>
    </w:p>
    <w:p w:rsidR="00E64D41" w:rsidRDefault="00E64D41" w:rsidP="00E64D41">
      <w:pPr>
        <w:tabs>
          <w:tab w:val="left" w:pos="3075"/>
        </w:tabs>
        <w:ind w:right="49"/>
        <w:jc w:val="both"/>
        <w:rPr>
          <w:rFonts w:asciiTheme="majorHAnsi" w:eastAsia="Work Sans" w:hAnsiTheme="majorHAnsi" w:cstheme="majorHAnsi"/>
        </w:rPr>
      </w:pPr>
    </w:p>
    <w:p w:rsidR="00E64D41" w:rsidRDefault="00E64D41" w:rsidP="00E64D41">
      <w:pPr>
        <w:tabs>
          <w:tab w:val="left" w:pos="3075"/>
        </w:tabs>
        <w:ind w:right="49"/>
        <w:jc w:val="both"/>
        <w:rPr>
          <w:rFonts w:asciiTheme="majorHAnsi" w:eastAsia="Work Sans" w:hAnsiTheme="majorHAnsi" w:cstheme="majorHAnsi"/>
        </w:rPr>
      </w:pPr>
      <w:r w:rsidRPr="00252A32">
        <w:rPr>
          <w:rFonts w:asciiTheme="majorHAnsi" w:eastAsia="Work Sans" w:hAnsiTheme="majorHAnsi" w:cstheme="majorHAnsi"/>
        </w:rPr>
        <w:t>Que la protección del Patrimonio Cultural Sumergido debe ser integral acorde con el análisis realizado por la Corte Constitucional en sentencias C-264 de 2014 y C-553 de 2014.</w:t>
      </w:r>
    </w:p>
    <w:p w:rsidR="00E64D41" w:rsidRPr="00252A32" w:rsidRDefault="00E64D41" w:rsidP="00E64D41">
      <w:pPr>
        <w:tabs>
          <w:tab w:val="left" w:pos="3075"/>
        </w:tabs>
        <w:ind w:right="49"/>
        <w:jc w:val="both"/>
        <w:rPr>
          <w:rFonts w:asciiTheme="majorHAnsi" w:eastAsia="Work Sans" w:hAnsiTheme="majorHAnsi" w:cstheme="majorHAnsi"/>
        </w:rPr>
      </w:pPr>
    </w:p>
    <w:p w:rsidR="00E64D41" w:rsidRDefault="00E64D41" w:rsidP="00E64D41">
      <w:pPr>
        <w:jc w:val="both"/>
        <w:rPr>
          <w:rFonts w:asciiTheme="majorHAnsi" w:eastAsia="Work Sans" w:hAnsiTheme="majorHAnsi" w:cstheme="majorHAnsi"/>
        </w:rPr>
      </w:pPr>
      <w:r w:rsidRPr="00252A32">
        <w:rPr>
          <w:rFonts w:asciiTheme="majorHAnsi" w:eastAsia="Work Sans" w:hAnsiTheme="majorHAnsi" w:cstheme="majorHAnsi"/>
        </w:rPr>
        <w:t>Que, como consecuencia de lo anterior, se requiere implementar mecanismos que garanticen y promuevan la protección de los bienes que actual o potencialmente integran el Patrimonio Arqueológico de la Nación, bajo una lógica de coordinación interinstitucional.</w:t>
      </w:r>
    </w:p>
    <w:p w:rsidR="00E64D41" w:rsidRPr="00252A32" w:rsidRDefault="00E64D41" w:rsidP="00E64D41">
      <w:pPr>
        <w:jc w:val="both"/>
        <w:rPr>
          <w:rFonts w:asciiTheme="majorHAnsi" w:eastAsia="Work Sans" w:hAnsiTheme="majorHAnsi" w:cstheme="majorHAnsi"/>
        </w:rPr>
      </w:pPr>
    </w:p>
    <w:p w:rsidR="00E64D41" w:rsidRDefault="00E64D41" w:rsidP="00E64D41">
      <w:pPr>
        <w:jc w:val="both"/>
        <w:rPr>
          <w:rFonts w:asciiTheme="majorHAnsi" w:eastAsia="Work Sans" w:hAnsiTheme="majorHAnsi" w:cstheme="majorHAnsi"/>
        </w:rPr>
      </w:pPr>
      <w:r w:rsidRPr="00252A32">
        <w:rPr>
          <w:rFonts w:asciiTheme="majorHAnsi" w:eastAsia="Work Sans" w:hAnsiTheme="majorHAnsi" w:cstheme="majorHAnsi"/>
        </w:rPr>
        <w:lastRenderedPageBreak/>
        <w:t>Que, dentro de la estructura de protección del Patrimonio Cultural de la Nación, en todas sus modalidades, las autoridades encargadas se encuentran convencional y constitucionalmente obligadas a realizar todas las actuaciones administrativas de manera oportuna y eficaz, con el fin de garantizar la mayor protección posible, ya sea a través de medidas de prevención, conservación y gestión, en el marco de lo definido por el legislador.</w:t>
      </w:r>
    </w:p>
    <w:p w:rsidR="00E64D41" w:rsidRPr="00252A32" w:rsidRDefault="00E64D41" w:rsidP="00E64D41">
      <w:pPr>
        <w:jc w:val="both"/>
        <w:rPr>
          <w:rFonts w:asciiTheme="majorHAnsi" w:eastAsia="Work Sans" w:hAnsiTheme="majorHAnsi" w:cstheme="majorHAnsi"/>
        </w:rPr>
      </w:pPr>
    </w:p>
    <w:p w:rsidR="00E64D41" w:rsidRDefault="00E64D41" w:rsidP="00E64D41">
      <w:pPr>
        <w:jc w:val="both"/>
        <w:rPr>
          <w:rFonts w:asciiTheme="majorHAnsi" w:eastAsia="Work Sans" w:hAnsiTheme="majorHAnsi" w:cstheme="majorHAnsi"/>
        </w:rPr>
      </w:pPr>
      <w:r w:rsidRPr="00252A32">
        <w:rPr>
          <w:rFonts w:asciiTheme="majorHAnsi" w:eastAsia="Work Sans" w:hAnsiTheme="majorHAnsi" w:cstheme="majorHAnsi"/>
        </w:rPr>
        <w:t>Que el registro de los bienes del patrimonio cultural sumergido es una herramienta importante para la identificación, inventario, clasificación, documentación, seguimiento y protección del patrimonio cultural sumergido.</w:t>
      </w:r>
    </w:p>
    <w:p w:rsidR="00E64D41" w:rsidRPr="00252A32" w:rsidRDefault="00E64D41" w:rsidP="00E64D41">
      <w:pPr>
        <w:jc w:val="both"/>
        <w:rPr>
          <w:rFonts w:asciiTheme="majorHAnsi" w:eastAsia="Work Sans" w:hAnsiTheme="majorHAnsi" w:cstheme="majorHAnsi"/>
        </w:rPr>
      </w:pPr>
    </w:p>
    <w:p w:rsidR="00E64D41" w:rsidRDefault="00E64D41" w:rsidP="00E64D41">
      <w:pPr>
        <w:jc w:val="both"/>
        <w:rPr>
          <w:rFonts w:asciiTheme="majorHAnsi" w:eastAsia="Work Sans" w:hAnsiTheme="majorHAnsi" w:cstheme="majorHAnsi"/>
        </w:rPr>
      </w:pPr>
      <w:r w:rsidRPr="00252A32">
        <w:rPr>
          <w:rFonts w:asciiTheme="majorHAnsi" w:eastAsia="Work Sans" w:hAnsiTheme="majorHAnsi" w:cstheme="majorHAnsi"/>
        </w:rPr>
        <w:t>Que las Áreas Arqueológicas Protegidas en los territorios marinos a que hace referencia el artículo 2 de la Ley 1675 de 2013 son áreas que demandan un manejo especial en razón a las evidencias que allí se encuentran.</w:t>
      </w:r>
    </w:p>
    <w:p w:rsidR="00E64D41" w:rsidRPr="00252A32" w:rsidRDefault="00E64D41" w:rsidP="00E64D41">
      <w:pPr>
        <w:jc w:val="both"/>
        <w:rPr>
          <w:rFonts w:asciiTheme="majorHAnsi" w:eastAsia="Work Sans" w:hAnsiTheme="majorHAnsi" w:cstheme="majorHAnsi"/>
        </w:rPr>
      </w:pPr>
    </w:p>
    <w:p w:rsidR="00E64D41" w:rsidRDefault="00E64D41" w:rsidP="00E64D41">
      <w:pPr>
        <w:jc w:val="both"/>
        <w:rPr>
          <w:rFonts w:asciiTheme="majorHAnsi" w:eastAsia="Work Sans" w:hAnsiTheme="majorHAnsi" w:cstheme="majorHAnsi"/>
          <w:bCs/>
        </w:rPr>
      </w:pPr>
      <w:r w:rsidRPr="00252A32">
        <w:rPr>
          <w:rFonts w:asciiTheme="majorHAnsi" w:eastAsia="Work Sans" w:hAnsiTheme="majorHAnsi" w:cstheme="majorHAnsi"/>
        </w:rPr>
        <w:t xml:space="preserve">Que los Programas de Arqueología Preventiva deben contener unas medidas de manejo independientemente de si </w:t>
      </w:r>
      <w:r w:rsidRPr="00252A32">
        <w:rPr>
          <w:rFonts w:asciiTheme="majorHAnsi" w:eastAsia="Work Sans" w:hAnsiTheme="majorHAnsi" w:cstheme="majorHAnsi"/>
          <w:bCs/>
        </w:rPr>
        <w:t>hay hallazgos o si el Programa de Arqueología Preventiva sugiere la existencia de bienes o contextos arqueológicos en el área del proyecto, obra o actividad, con el fin de garantizar la protección del patrimonio cultural sumergido.</w:t>
      </w:r>
    </w:p>
    <w:p w:rsidR="00E64D41" w:rsidRPr="00252A32" w:rsidRDefault="00E64D41" w:rsidP="00E64D41">
      <w:pPr>
        <w:jc w:val="both"/>
        <w:rPr>
          <w:rFonts w:asciiTheme="majorHAnsi" w:eastAsia="Work Sans" w:hAnsiTheme="majorHAnsi" w:cstheme="majorHAnsi"/>
          <w:bCs/>
        </w:rPr>
      </w:pPr>
    </w:p>
    <w:p w:rsidR="00E64D41" w:rsidRDefault="00E64D41" w:rsidP="00E64D41">
      <w:pPr>
        <w:jc w:val="both"/>
        <w:rPr>
          <w:rFonts w:asciiTheme="majorHAnsi" w:eastAsia="Work Sans" w:hAnsiTheme="majorHAnsi" w:cstheme="majorHAnsi"/>
          <w:bCs/>
        </w:rPr>
      </w:pPr>
      <w:r w:rsidRPr="00252A32">
        <w:rPr>
          <w:rFonts w:asciiTheme="majorHAnsi" w:eastAsia="Work Sans" w:hAnsiTheme="majorHAnsi" w:cstheme="majorHAnsi"/>
          <w:bCs/>
        </w:rPr>
        <w:t>Que es necesario fortalecer la colaboración armónica entre las autoridades públicas de tal manera que se garantice el cumplimiento de sus respectivas funciones.</w:t>
      </w:r>
    </w:p>
    <w:p w:rsidR="00E64D41" w:rsidRPr="00252A32" w:rsidRDefault="00E64D41" w:rsidP="00E64D41">
      <w:pPr>
        <w:jc w:val="both"/>
        <w:rPr>
          <w:rFonts w:asciiTheme="majorHAnsi" w:eastAsia="Work Sans" w:hAnsiTheme="majorHAnsi" w:cstheme="majorHAnsi"/>
        </w:rPr>
      </w:pPr>
    </w:p>
    <w:p w:rsidR="00E64D41" w:rsidRPr="00252A32" w:rsidRDefault="00E64D41" w:rsidP="00E64D41">
      <w:pPr>
        <w:jc w:val="both"/>
        <w:rPr>
          <w:rFonts w:asciiTheme="majorHAnsi" w:eastAsia="Work Sans" w:hAnsiTheme="majorHAnsi" w:cstheme="majorHAnsi"/>
        </w:rPr>
      </w:pPr>
      <w:r w:rsidRPr="00252A32">
        <w:rPr>
          <w:rFonts w:asciiTheme="majorHAnsi" w:eastAsia="Work Sans" w:hAnsiTheme="majorHAnsi" w:cstheme="majorHAnsi"/>
        </w:rPr>
        <w:t xml:space="preserve">Que, en mérito de lo expuesto, </w:t>
      </w:r>
    </w:p>
    <w:p w:rsidR="00E64D41" w:rsidRPr="00252A32" w:rsidRDefault="00E64D41" w:rsidP="00E64D41">
      <w:pPr>
        <w:jc w:val="center"/>
        <w:rPr>
          <w:rFonts w:asciiTheme="majorHAnsi" w:eastAsia="Work Sans" w:hAnsiTheme="majorHAnsi" w:cstheme="majorHAnsi"/>
          <w:b/>
        </w:rPr>
      </w:pPr>
      <w:r w:rsidRPr="00252A32">
        <w:rPr>
          <w:rFonts w:asciiTheme="majorHAnsi" w:eastAsia="Work Sans" w:hAnsiTheme="majorHAnsi" w:cstheme="majorHAnsi"/>
          <w:b/>
        </w:rPr>
        <w:t>DECRETA</w:t>
      </w:r>
    </w:p>
    <w:p w:rsidR="00E64D41" w:rsidRDefault="00E64D41" w:rsidP="00E64D41">
      <w:pPr>
        <w:jc w:val="center"/>
        <w:rPr>
          <w:rFonts w:asciiTheme="majorHAnsi" w:eastAsia="Work Sans" w:hAnsiTheme="majorHAnsi" w:cstheme="majorHAnsi"/>
          <w:b/>
        </w:rPr>
      </w:pPr>
    </w:p>
    <w:p w:rsidR="00E64D41" w:rsidRDefault="00E64D41" w:rsidP="00E64D41">
      <w:pPr>
        <w:jc w:val="center"/>
        <w:rPr>
          <w:rFonts w:asciiTheme="majorHAnsi" w:eastAsia="Work Sans" w:hAnsiTheme="majorHAnsi" w:cstheme="majorHAnsi"/>
          <w:b/>
        </w:rPr>
      </w:pPr>
      <w:r>
        <w:rPr>
          <w:rFonts w:asciiTheme="majorHAnsi" w:eastAsia="Work Sans" w:hAnsiTheme="majorHAnsi" w:cstheme="majorHAnsi"/>
          <w:b/>
        </w:rPr>
        <w:t>CAPÍTULO I</w:t>
      </w:r>
      <w:r w:rsidRPr="00252A32">
        <w:rPr>
          <w:rFonts w:asciiTheme="majorHAnsi" w:eastAsia="Work Sans" w:hAnsiTheme="majorHAnsi" w:cstheme="majorHAnsi"/>
          <w:b/>
        </w:rPr>
        <w:t xml:space="preserve"> </w:t>
      </w:r>
    </w:p>
    <w:p w:rsidR="00E64D41" w:rsidRDefault="00E64D41" w:rsidP="00E64D41">
      <w:pPr>
        <w:jc w:val="center"/>
        <w:rPr>
          <w:rFonts w:asciiTheme="majorHAnsi" w:eastAsia="Work Sans" w:hAnsiTheme="majorHAnsi" w:cstheme="majorHAnsi"/>
          <w:b/>
        </w:rPr>
      </w:pPr>
    </w:p>
    <w:p w:rsidR="00E64D41" w:rsidRDefault="00E64D41" w:rsidP="00E64D41">
      <w:pPr>
        <w:jc w:val="center"/>
        <w:rPr>
          <w:rFonts w:asciiTheme="majorHAnsi" w:eastAsia="Work Sans" w:hAnsiTheme="majorHAnsi" w:cstheme="majorHAnsi"/>
          <w:b/>
        </w:rPr>
      </w:pPr>
      <w:r w:rsidRPr="002A4487">
        <w:rPr>
          <w:rFonts w:asciiTheme="majorHAnsi" w:eastAsia="Work Sans" w:hAnsiTheme="majorHAnsi" w:cstheme="majorHAnsi"/>
          <w:b/>
        </w:rPr>
        <w:t>DEFINICIONES Y PROTECCIÓN LEGAL Y CONSTITUCIONAL DEL PATRIMONIO CULTURAL SUMERGIDO</w:t>
      </w:r>
    </w:p>
    <w:p w:rsidR="00E64D41" w:rsidRPr="002A4487" w:rsidRDefault="00E64D41" w:rsidP="00E64D41">
      <w:pPr>
        <w:jc w:val="center"/>
        <w:rPr>
          <w:rFonts w:asciiTheme="majorHAnsi" w:eastAsia="Work Sans" w:hAnsiTheme="majorHAnsi" w:cstheme="majorHAnsi"/>
          <w:b/>
        </w:rPr>
      </w:pPr>
    </w:p>
    <w:p w:rsidR="00E64D41" w:rsidRDefault="00E64D41" w:rsidP="00E64D41">
      <w:pPr>
        <w:jc w:val="both"/>
        <w:rPr>
          <w:rFonts w:asciiTheme="majorHAnsi" w:eastAsia="Work Sans" w:hAnsiTheme="majorHAnsi" w:cstheme="majorHAnsi"/>
        </w:rPr>
      </w:pPr>
      <w:r w:rsidRPr="002A4487">
        <w:rPr>
          <w:rFonts w:asciiTheme="majorHAnsi" w:eastAsia="Work Sans" w:hAnsiTheme="majorHAnsi" w:cstheme="majorHAnsi"/>
          <w:b/>
        </w:rPr>
        <w:t xml:space="preserve">ARTÍCULO 1. </w:t>
      </w:r>
      <w:r w:rsidRPr="002A4487">
        <w:rPr>
          <w:rFonts w:asciiTheme="majorHAnsi" w:eastAsia="Work Sans" w:hAnsiTheme="majorHAnsi" w:cstheme="majorHAnsi"/>
        </w:rPr>
        <w:t xml:space="preserve">Se adicionan los artículos 2.7.1.3, 2.7.1.4 y 2.7.1.5 al </w:t>
      </w:r>
      <w:bookmarkStart w:id="0" w:name="_Hlk88836070"/>
      <w:r w:rsidRPr="002A4487">
        <w:rPr>
          <w:rFonts w:asciiTheme="majorHAnsi" w:eastAsia="Work Sans" w:hAnsiTheme="majorHAnsi" w:cstheme="majorHAnsi"/>
        </w:rPr>
        <w:t xml:space="preserve">Título I de la Parte VII </w:t>
      </w:r>
      <w:bookmarkEnd w:id="0"/>
      <w:r w:rsidRPr="002A4487">
        <w:rPr>
          <w:rFonts w:asciiTheme="majorHAnsi" w:eastAsia="Work Sans" w:hAnsiTheme="majorHAnsi" w:cstheme="majorHAnsi"/>
        </w:rPr>
        <w:t>del Decreto 1080 de 2015, los cuales quedarán así:</w:t>
      </w:r>
    </w:p>
    <w:p w:rsidR="00E64D41" w:rsidRPr="002A4487" w:rsidRDefault="00E64D41" w:rsidP="00E64D41">
      <w:pPr>
        <w:jc w:val="both"/>
        <w:rPr>
          <w:rFonts w:asciiTheme="majorHAnsi" w:eastAsia="Work Sans" w:hAnsiTheme="majorHAnsi" w:cstheme="majorHAnsi"/>
          <w:b/>
        </w:rPr>
      </w:pPr>
    </w:p>
    <w:p w:rsidR="00E64D41" w:rsidRDefault="00E64D41" w:rsidP="00E64D41">
      <w:pPr>
        <w:jc w:val="both"/>
        <w:rPr>
          <w:rFonts w:asciiTheme="majorHAnsi" w:eastAsia="Work Sans" w:hAnsiTheme="majorHAnsi" w:cstheme="majorHAnsi"/>
        </w:rPr>
      </w:pPr>
      <w:r w:rsidRPr="002A4487">
        <w:rPr>
          <w:rFonts w:asciiTheme="majorHAnsi" w:eastAsia="Work Sans" w:hAnsiTheme="majorHAnsi" w:cstheme="majorHAnsi"/>
          <w:b/>
        </w:rPr>
        <w:t xml:space="preserve">ARTÍCULO 2.7.1.3 OBJETO. </w:t>
      </w:r>
      <w:r w:rsidRPr="002A4487">
        <w:rPr>
          <w:rFonts w:asciiTheme="majorHAnsi" w:eastAsia="Work Sans" w:hAnsiTheme="majorHAnsi" w:cstheme="majorHAnsi"/>
        </w:rPr>
        <w:t xml:space="preserve">El presente Decreto tiene por objeto reglamentar las competencias, trámites y actividades que deben adelantar las autoridades nacionales competentes para garantizar la protección del Patrimonio Cultural Sumergido. </w:t>
      </w:r>
    </w:p>
    <w:p w:rsidR="00E64D41" w:rsidRPr="00252A32" w:rsidRDefault="00E64D41" w:rsidP="00E64D41">
      <w:pPr>
        <w:jc w:val="both"/>
        <w:rPr>
          <w:rFonts w:asciiTheme="majorHAnsi" w:eastAsia="Work Sans" w:hAnsiTheme="majorHAnsi" w:cstheme="majorHAnsi"/>
        </w:rPr>
      </w:pPr>
    </w:p>
    <w:p w:rsidR="00E64D41" w:rsidRDefault="00E64D41" w:rsidP="00E64D41">
      <w:pPr>
        <w:jc w:val="both"/>
        <w:rPr>
          <w:rFonts w:asciiTheme="majorHAnsi" w:eastAsia="Work Sans" w:hAnsiTheme="majorHAnsi" w:cstheme="majorHAnsi"/>
        </w:rPr>
      </w:pPr>
      <w:r w:rsidRPr="00252A32">
        <w:rPr>
          <w:rFonts w:asciiTheme="majorHAnsi" w:eastAsia="Work Sans" w:hAnsiTheme="majorHAnsi" w:cstheme="majorHAnsi"/>
          <w:b/>
        </w:rPr>
        <w:t xml:space="preserve">ARTÍCULO 2.7.1.4. DEFINICIONES. </w:t>
      </w:r>
      <w:r w:rsidRPr="00252A32">
        <w:rPr>
          <w:rFonts w:asciiTheme="majorHAnsi" w:eastAsia="Work Sans" w:hAnsiTheme="majorHAnsi" w:cstheme="majorHAnsi"/>
        </w:rPr>
        <w:t xml:space="preserve">Para los efectos del Patrimonio Cultural Sumergido, se utilizarán las definiciones técnicas de aguas internas, fluviales y lacustres, mar territorial, zona contigua, zona económica exclusiva y plataforma continental e insular, y otras áreas delimitadas por líneas de base que se encuentran en la Ley 10 de 1978, en el Decreto Ley 2324 de 1984 y en particular en los </w:t>
      </w:r>
      <w:bookmarkStart w:id="1" w:name="gjdgxs" w:colFirst="0" w:colLast="0"/>
      <w:bookmarkEnd w:id="1"/>
      <w:r w:rsidRPr="00252A32">
        <w:rPr>
          <w:rFonts w:asciiTheme="majorHAnsi" w:eastAsia="Work Sans" w:hAnsiTheme="majorHAnsi" w:cstheme="majorHAnsi"/>
        </w:rPr>
        <w:t>artículos 2.2.2.1.1 y siguientes del Decreto 1067 de 2015, o las normas que los adicionen, modifiquen o deroguen.</w:t>
      </w:r>
    </w:p>
    <w:p w:rsidR="00E64D41" w:rsidRPr="00252A32" w:rsidRDefault="00E64D41" w:rsidP="00E64D41">
      <w:pPr>
        <w:jc w:val="both"/>
        <w:rPr>
          <w:rFonts w:asciiTheme="majorHAnsi" w:eastAsia="Work Sans" w:hAnsiTheme="majorHAnsi" w:cstheme="majorHAnsi"/>
        </w:rPr>
      </w:pPr>
    </w:p>
    <w:p w:rsidR="00E64D41" w:rsidRPr="00252A32" w:rsidRDefault="00E64D41" w:rsidP="00E64D41">
      <w:pPr>
        <w:jc w:val="both"/>
        <w:rPr>
          <w:rFonts w:asciiTheme="majorHAnsi" w:eastAsia="Work Sans" w:hAnsiTheme="majorHAnsi" w:cstheme="majorHAnsi"/>
        </w:rPr>
      </w:pPr>
      <w:r w:rsidRPr="00252A32">
        <w:rPr>
          <w:rFonts w:asciiTheme="majorHAnsi" w:eastAsia="Work Sans" w:hAnsiTheme="majorHAnsi" w:cstheme="majorHAnsi"/>
          <w:b/>
        </w:rPr>
        <w:t>ARTÍCULO 2.7.1.5. DE LA PROTECCIÓN LEGAL Y CONSTITUCIONAL DEL PATRIMONIO CULTURAL SUMERGIDO.</w:t>
      </w:r>
      <w:r w:rsidRPr="00252A32">
        <w:rPr>
          <w:rFonts w:asciiTheme="majorHAnsi" w:eastAsia="Work Sans" w:hAnsiTheme="majorHAnsi" w:cstheme="majorHAnsi"/>
        </w:rPr>
        <w:t xml:space="preserve"> En virtud de lo establecido en la Constitución y en la ley, los bienes que tengan las características establecidas en el artículo 2 de la Ley 1675 de 2013 se consideran parte del Patrimonio Cultural Sumergido y</w:t>
      </w:r>
      <w:r>
        <w:rPr>
          <w:rFonts w:asciiTheme="majorHAnsi" w:eastAsia="Work Sans" w:hAnsiTheme="majorHAnsi" w:cstheme="majorHAnsi"/>
        </w:rPr>
        <w:t xml:space="preserve"> siguen la regla general contenida en el artículo 2.6.1.5</w:t>
      </w:r>
      <w:r w:rsidRPr="00252A32">
        <w:rPr>
          <w:rFonts w:asciiTheme="majorHAnsi" w:eastAsia="Work Sans" w:hAnsiTheme="majorHAnsi" w:cstheme="majorHAnsi"/>
        </w:rPr>
        <w:t xml:space="preserve"> del Decreto 1080 de 2015</w:t>
      </w:r>
      <w:r>
        <w:rPr>
          <w:rFonts w:asciiTheme="majorHAnsi" w:eastAsia="Work Sans" w:hAnsiTheme="majorHAnsi" w:cstheme="majorHAnsi"/>
        </w:rPr>
        <w:t>, por lo que los mismos</w:t>
      </w:r>
      <w:r w:rsidRPr="00252A32">
        <w:rPr>
          <w:rFonts w:asciiTheme="majorHAnsi" w:eastAsia="Work Sans" w:hAnsiTheme="majorHAnsi" w:cstheme="majorHAnsi"/>
        </w:rPr>
        <w:t xml:space="preserve"> no requieren ser declarados como tales</w:t>
      </w:r>
      <w:r>
        <w:rPr>
          <w:rFonts w:asciiTheme="majorHAnsi" w:eastAsia="Work Sans" w:hAnsiTheme="majorHAnsi" w:cstheme="majorHAnsi"/>
        </w:rPr>
        <w:t>, y en consecuencia</w:t>
      </w:r>
      <w:r w:rsidRPr="00252A32">
        <w:rPr>
          <w:rFonts w:asciiTheme="majorHAnsi" w:eastAsia="Work Sans" w:hAnsiTheme="majorHAnsi" w:cstheme="majorHAnsi"/>
        </w:rPr>
        <w:t xml:space="preserve"> se consideran como parte del patrimonio arqueológico de la Nación</w:t>
      </w:r>
      <w:r>
        <w:rPr>
          <w:rFonts w:asciiTheme="majorHAnsi" w:eastAsia="Work Sans" w:hAnsiTheme="majorHAnsi" w:cstheme="majorHAnsi"/>
        </w:rPr>
        <w:t>, lo</w:t>
      </w:r>
      <w:r w:rsidRPr="00252A32">
        <w:rPr>
          <w:rFonts w:asciiTheme="majorHAnsi" w:eastAsia="Work Sans" w:hAnsiTheme="majorHAnsi" w:cstheme="majorHAnsi"/>
        </w:rPr>
        <w:t xml:space="preserve"> anterior sin perjuicio de los mecanismos de protección reforzada establecidos legalmente.</w:t>
      </w:r>
    </w:p>
    <w:p w:rsidR="00E64D41" w:rsidRDefault="00E64D41" w:rsidP="00E64D41">
      <w:pPr>
        <w:jc w:val="center"/>
        <w:rPr>
          <w:rFonts w:asciiTheme="majorHAnsi" w:eastAsia="Work Sans" w:hAnsiTheme="majorHAnsi" w:cstheme="majorHAnsi"/>
          <w:b/>
        </w:rPr>
      </w:pPr>
    </w:p>
    <w:p w:rsidR="00E64D41" w:rsidRDefault="00E64D41" w:rsidP="00E64D41">
      <w:pPr>
        <w:jc w:val="center"/>
        <w:rPr>
          <w:rFonts w:asciiTheme="majorHAnsi" w:eastAsia="Work Sans" w:hAnsiTheme="majorHAnsi" w:cstheme="majorHAnsi"/>
          <w:b/>
        </w:rPr>
      </w:pPr>
      <w:r>
        <w:rPr>
          <w:rFonts w:asciiTheme="majorHAnsi" w:eastAsia="Work Sans" w:hAnsiTheme="majorHAnsi" w:cstheme="majorHAnsi"/>
          <w:b/>
        </w:rPr>
        <w:t>CAPÍTULO II</w:t>
      </w:r>
    </w:p>
    <w:p w:rsidR="00780FE5" w:rsidRDefault="00780FE5" w:rsidP="00E64D41">
      <w:pPr>
        <w:jc w:val="center"/>
        <w:rPr>
          <w:rFonts w:asciiTheme="majorHAnsi" w:eastAsia="Work Sans" w:hAnsiTheme="majorHAnsi" w:cstheme="majorHAnsi"/>
          <w:b/>
        </w:rPr>
      </w:pPr>
    </w:p>
    <w:p w:rsidR="00E64D41" w:rsidRDefault="00E64D41" w:rsidP="00E64D41">
      <w:pPr>
        <w:jc w:val="center"/>
        <w:rPr>
          <w:rFonts w:asciiTheme="majorHAnsi" w:eastAsia="Work Sans" w:hAnsiTheme="majorHAnsi" w:cstheme="majorHAnsi"/>
          <w:b/>
        </w:rPr>
      </w:pPr>
      <w:r w:rsidRPr="00252A32">
        <w:rPr>
          <w:rFonts w:asciiTheme="majorHAnsi" w:eastAsia="Work Sans" w:hAnsiTheme="majorHAnsi" w:cstheme="majorHAnsi"/>
          <w:b/>
        </w:rPr>
        <w:t>DEL REGISTRO NACIONAL DE LOS BIENES DEL PATRIMONIO CULTURAL SUMERGIDO</w:t>
      </w:r>
    </w:p>
    <w:p w:rsidR="00E64D41" w:rsidRPr="00252A32" w:rsidRDefault="00E64D41" w:rsidP="00E64D41">
      <w:pPr>
        <w:jc w:val="center"/>
        <w:rPr>
          <w:rFonts w:asciiTheme="majorHAnsi" w:eastAsia="Work Sans" w:hAnsiTheme="majorHAnsi" w:cstheme="majorHAnsi"/>
          <w:b/>
        </w:rPr>
      </w:pPr>
    </w:p>
    <w:p w:rsidR="00E64D41" w:rsidRDefault="00E64D41" w:rsidP="00E64D41">
      <w:pPr>
        <w:jc w:val="both"/>
        <w:rPr>
          <w:rFonts w:asciiTheme="majorHAnsi" w:eastAsia="Work Sans" w:hAnsiTheme="majorHAnsi" w:cstheme="majorHAnsi"/>
        </w:rPr>
      </w:pPr>
      <w:r w:rsidRPr="00B71102">
        <w:rPr>
          <w:rFonts w:asciiTheme="majorHAnsi" w:eastAsia="Work Sans" w:hAnsiTheme="majorHAnsi" w:cstheme="majorHAnsi"/>
          <w:b/>
        </w:rPr>
        <w:t xml:space="preserve">ARTÍCULO </w:t>
      </w:r>
      <w:r>
        <w:rPr>
          <w:rFonts w:asciiTheme="majorHAnsi" w:eastAsia="Work Sans" w:hAnsiTheme="majorHAnsi" w:cstheme="majorHAnsi"/>
          <w:b/>
        </w:rPr>
        <w:t>2</w:t>
      </w:r>
      <w:r w:rsidRPr="00B71102">
        <w:rPr>
          <w:rFonts w:asciiTheme="majorHAnsi" w:eastAsia="Work Sans" w:hAnsiTheme="majorHAnsi" w:cstheme="majorHAnsi"/>
          <w:b/>
        </w:rPr>
        <w:t xml:space="preserve">. </w:t>
      </w:r>
      <w:r w:rsidRPr="00B71102">
        <w:rPr>
          <w:rFonts w:asciiTheme="majorHAnsi" w:eastAsia="Work Sans" w:hAnsiTheme="majorHAnsi" w:cstheme="majorHAnsi"/>
        </w:rPr>
        <w:t>Se modifica el artículo 2.7.1.1.2 del Decreto Único Reglamentario del Sector Cultura 1080 de 2015, el cual quedará de la siguiente manera:</w:t>
      </w:r>
    </w:p>
    <w:p w:rsidR="00780FE5" w:rsidRPr="00B71102" w:rsidRDefault="00780FE5" w:rsidP="00E64D41">
      <w:pPr>
        <w:jc w:val="both"/>
        <w:rPr>
          <w:rFonts w:asciiTheme="majorHAnsi" w:eastAsia="Work Sans" w:hAnsiTheme="majorHAnsi" w:cstheme="majorHAnsi"/>
          <w:b/>
        </w:rPr>
      </w:pPr>
    </w:p>
    <w:p w:rsidR="00E64D41" w:rsidRDefault="00E64D41" w:rsidP="00E64D41">
      <w:pPr>
        <w:jc w:val="both"/>
        <w:rPr>
          <w:rFonts w:asciiTheme="majorHAnsi" w:eastAsia="Work Sans" w:hAnsiTheme="majorHAnsi" w:cstheme="majorHAnsi"/>
          <w:b/>
        </w:rPr>
      </w:pPr>
      <w:r w:rsidRPr="00B71102">
        <w:rPr>
          <w:rFonts w:asciiTheme="majorHAnsi" w:eastAsia="Work Sans" w:hAnsiTheme="majorHAnsi" w:cstheme="majorHAnsi"/>
          <w:b/>
        </w:rPr>
        <w:t>ARTÍCULO 2.7.1.1.2. INSCRIPCIÓN DE HALLAZGOS EN EL REGISTRO NACIONAL DE LOS BIENES DEL PATRIMONIO CULTURAL SUMERGIDO.</w:t>
      </w:r>
    </w:p>
    <w:p w:rsidR="00E64D41" w:rsidRPr="00B71102" w:rsidRDefault="00E64D41" w:rsidP="00E64D41">
      <w:pPr>
        <w:jc w:val="both"/>
        <w:rPr>
          <w:rFonts w:asciiTheme="majorHAnsi" w:eastAsia="Work Sans" w:hAnsiTheme="majorHAnsi" w:cstheme="majorHAnsi"/>
          <w:b/>
        </w:rPr>
      </w:pPr>
    </w:p>
    <w:p w:rsidR="00E64D41" w:rsidRDefault="00E64D41" w:rsidP="00E64D41">
      <w:pPr>
        <w:pBdr>
          <w:top w:val="nil"/>
          <w:left w:val="nil"/>
          <w:bottom w:val="nil"/>
          <w:right w:val="nil"/>
          <w:between w:val="nil"/>
        </w:pBdr>
        <w:jc w:val="both"/>
        <w:rPr>
          <w:rFonts w:asciiTheme="majorHAnsi" w:eastAsia="Work Sans" w:hAnsiTheme="majorHAnsi" w:cstheme="majorHAnsi"/>
        </w:rPr>
      </w:pPr>
      <w:r w:rsidRPr="00B71102">
        <w:rPr>
          <w:rFonts w:asciiTheme="majorHAnsi" w:eastAsia="Work Sans" w:hAnsiTheme="majorHAnsi" w:cstheme="majorHAnsi"/>
          <w:color w:val="000000"/>
        </w:rPr>
        <w:t>El Instituto Colombiano de Antropología e Historia (ICANH) llevará el Registro Nacional de los bienes del Patrimonio Cultural Sumergido</w:t>
      </w:r>
      <w:r>
        <w:rPr>
          <w:rFonts w:asciiTheme="majorHAnsi" w:eastAsia="Work Sans" w:hAnsiTheme="majorHAnsi" w:cstheme="majorHAnsi"/>
          <w:color w:val="000000"/>
        </w:rPr>
        <w:t xml:space="preserve">, inscribiendo </w:t>
      </w:r>
      <w:r w:rsidRPr="00B71102">
        <w:rPr>
          <w:rFonts w:asciiTheme="majorHAnsi" w:eastAsia="Work Sans" w:hAnsiTheme="majorHAnsi" w:cstheme="majorHAnsi"/>
        </w:rPr>
        <w:t>todo hallazgo reportado qué, según un análisis del informe del hallazgo o de los soportes documentales del mismo, le permita al ICANH concluir que se trata de bienes pertenecientes al Patrimonio Cultural Sumergido por reunir las características descritas en el artículo 2 de la Ley 1675 de 2013</w:t>
      </w:r>
      <w:r>
        <w:rPr>
          <w:rFonts w:asciiTheme="majorHAnsi" w:eastAsia="Work Sans" w:hAnsiTheme="majorHAnsi" w:cstheme="majorHAnsi"/>
        </w:rPr>
        <w:t>.</w:t>
      </w:r>
    </w:p>
    <w:p w:rsidR="00E64D41" w:rsidRPr="00B71102" w:rsidRDefault="00E64D41" w:rsidP="00E64D41">
      <w:pPr>
        <w:pBdr>
          <w:top w:val="nil"/>
          <w:left w:val="nil"/>
          <w:bottom w:val="nil"/>
          <w:right w:val="nil"/>
          <w:between w:val="nil"/>
        </w:pBdr>
        <w:jc w:val="both"/>
        <w:rPr>
          <w:rFonts w:asciiTheme="majorHAnsi" w:eastAsia="Work Sans" w:hAnsiTheme="majorHAnsi" w:cstheme="majorHAnsi"/>
          <w:color w:val="000000"/>
        </w:rPr>
      </w:pPr>
    </w:p>
    <w:p w:rsidR="00E64D41" w:rsidRDefault="00E64D41" w:rsidP="00E64D41">
      <w:pPr>
        <w:pBdr>
          <w:top w:val="nil"/>
          <w:left w:val="nil"/>
          <w:bottom w:val="nil"/>
          <w:right w:val="nil"/>
          <w:between w:val="nil"/>
        </w:pBdr>
        <w:jc w:val="both"/>
        <w:rPr>
          <w:rFonts w:asciiTheme="majorHAnsi" w:eastAsia="Work Sans" w:hAnsiTheme="majorHAnsi" w:cstheme="majorHAnsi"/>
          <w:color w:val="000000"/>
        </w:rPr>
      </w:pPr>
      <w:r w:rsidRPr="00B71102">
        <w:rPr>
          <w:rFonts w:asciiTheme="majorHAnsi" w:eastAsia="Work Sans" w:hAnsiTheme="majorHAnsi" w:cstheme="majorHAnsi"/>
          <w:color w:val="000000"/>
        </w:rPr>
        <w:t>La DIMAR prestará su colaboración remitiendo al ICANH la información técnica que posea o que identifique, relacionada con posibles hallazgos susceptibles de ser considerados Patrimonio Cultural Sumergido en aguas interiores, fluviales y lacustres, mar territorial, zona contigua, zona económica exclusiva, plataforma continental e insular y otras áreas delimitadas por líneas de base</w:t>
      </w:r>
      <w:r w:rsidRPr="00B71102">
        <w:rPr>
          <w:rFonts w:asciiTheme="majorHAnsi" w:eastAsia="Work Sans" w:hAnsiTheme="majorHAnsi" w:cstheme="majorHAnsi"/>
        </w:rPr>
        <w:t>,</w:t>
      </w:r>
      <w:r w:rsidRPr="00B71102">
        <w:rPr>
          <w:rFonts w:asciiTheme="majorHAnsi" w:eastAsia="Work Sans" w:hAnsiTheme="majorHAnsi" w:cstheme="majorHAnsi"/>
          <w:color w:val="000000"/>
        </w:rPr>
        <w:t xml:space="preserve"> ya sea que los mismos hayan sido informados por terceros o hayan sido identificados directamente por la DIMAR. </w:t>
      </w:r>
    </w:p>
    <w:p w:rsidR="00E64D41" w:rsidRPr="00B71102" w:rsidRDefault="00E64D41" w:rsidP="00E64D41">
      <w:pPr>
        <w:pBdr>
          <w:top w:val="nil"/>
          <w:left w:val="nil"/>
          <w:bottom w:val="nil"/>
          <w:right w:val="nil"/>
          <w:between w:val="nil"/>
        </w:pBdr>
        <w:jc w:val="both"/>
        <w:rPr>
          <w:rFonts w:asciiTheme="majorHAnsi" w:eastAsia="Work Sans" w:hAnsiTheme="majorHAnsi" w:cstheme="majorHAnsi"/>
          <w:color w:val="000000"/>
        </w:rPr>
      </w:pPr>
    </w:p>
    <w:p w:rsidR="00E64D41" w:rsidRDefault="00E64D41" w:rsidP="00E64D41">
      <w:pPr>
        <w:pBdr>
          <w:top w:val="nil"/>
          <w:left w:val="nil"/>
          <w:bottom w:val="nil"/>
          <w:right w:val="nil"/>
          <w:between w:val="nil"/>
        </w:pBdr>
        <w:jc w:val="both"/>
        <w:rPr>
          <w:rFonts w:asciiTheme="majorHAnsi" w:eastAsia="Work Sans" w:hAnsiTheme="majorHAnsi" w:cstheme="majorHAnsi"/>
          <w:color w:val="000000"/>
        </w:rPr>
      </w:pPr>
      <w:r w:rsidRPr="00B71102">
        <w:rPr>
          <w:rFonts w:asciiTheme="majorHAnsi" w:eastAsia="Work Sans" w:hAnsiTheme="majorHAnsi" w:cstheme="majorHAnsi"/>
          <w:color w:val="000000"/>
        </w:rPr>
        <w:t>El Ministerio de Cultura a su vez también remitirá al ICANH la información referente a los posibles hallazgos susceptibles de ser considerados Patrimonio Cultural Sumergido, que haya sido obtenida en virtud de autorizaciones de exploración</w:t>
      </w:r>
      <w:r w:rsidRPr="00B71102">
        <w:rPr>
          <w:rFonts w:asciiTheme="majorHAnsi" w:eastAsia="Work Sans" w:hAnsiTheme="majorHAnsi" w:cstheme="majorHAnsi"/>
        </w:rPr>
        <w:t xml:space="preserve">, intervención, aprovechamiento económico o preservación, </w:t>
      </w:r>
      <w:r w:rsidRPr="00B71102">
        <w:rPr>
          <w:rFonts w:asciiTheme="majorHAnsi" w:eastAsia="Work Sans" w:hAnsiTheme="majorHAnsi" w:cstheme="majorHAnsi"/>
          <w:color w:val="000000"/>
        </w:rPr>
        <w:t xml:space="preserve">otorgadas a terceros o de contratos relacionados con actividades en aguas interiores, fluviales y lacustres, en el mar territorial, la zona contigua, zona económica exclusiva, plataforma continental e insular </w:t>
      </w:r>
      <w:r w:rsidRPr="00B71102">
        <w:rPr>
          <w:rFonts w:asciiTheme="majorHAnsi" w:eastAsia="Work Sans" w:hAnsiTheme="majorHAnsi" w:cstheme="majorHAnsi"/>
        </w:rPr>
        <w:t>y otras áreas delimitadas por líneas de base,</w:t>
      </w:r>
      <w:r w:rsidRPr="00B71102">
        <w:rPr>
          <w:rFonts w:asciiTheme="majorHAnsi" w:eastAsia="Work Sans" w:hAnsiTheme="majorHAnsi" w:cstheme="majorHAnsi"/>
          <w:color w:val="000000"/>
        </w:rPr>
        <w:t xml:space="preserve"> en los términos de la Ley 1675 de 2013. </w:t>
      </w:r>
    </w:p>
    <w:p w:rsidR="00E64D41" w:rsidRPr="00B71102" w:rsidRDefault="00E64D41" w:rsidP="00E64D41">
      <w:pPr>
        <w:pBdr>
          <w:top w:val="nil"/>
          <w:left w:val="nil"/>
          <w:bottom w:val="nil"/>
          <w:right w:val="nil"/>
          <w:between w:val="nil"/>
        </w:pBdr>
        <w:jc w:val="both"/>
        <w:rPr>
          <w:rFonts w:asciiTheme="majorHAnsi" w:eastAsia="Work Sans" w:hAnsiTheme="majorHAnsi" w:cstheme="majorHAnsi"/>
          <w:color w:val="000000"/>
        </w:rPr>
      </w:pPr>
    </w:p>
    <w:p w:rsidR="00E64D41" w:rsidRDefault="00E64D41" w:rsidP="00E64D41">
      <w:pPr>
        <w:jc w:val="both"/>
        <w:rPr>
          <w:rFonts w:asciiTheme="majorHAnsi" w:eastAsia="Work Sans" w:hAnsiTheme="majorHAnsi" w:cstheme="majorHAnsi"/>
        </w:rPr>
      </w:pPr>
      <w:r w:rsidRPr="00B71102">
        <w:rPr>
          <w:rFonts w:asciiTheme="majorHAnsi" w:eastAsia="Work Sans" w:hAnsiTheme="majorHAnsi" w:cstheme="majorHAnsi"/>
        </w:rPr>
        <w:t>La información de los hallazgos de Patrimonio Cultural Sumergido será custodiada por el ICANH. Cada una de las entidades garantizará la reserva de información que en virtud de la ley ostente tal calidad. La Armada Nacional vigilará especialmente dichas áreas.</w:t>
      </w:r>
    </w:p>
    <w:p w:rsidR="00E64D41" w:rsidRPr="00B71102" w:rsidRDefault="00E64D41" w:rsidP="00E64D41">
      <w:pPr>
        <w:jc w:val="both"/>
        <w:rPr>
          <w:rFonts w:asciiTheme="majorHAnsi" w:eastAsia="Work Sans" w:hAnsiTheme="majorHAnsi" w:cstheme="majorHAnsi"/>
        </w:rPr>
      </w:pPr>
    </w:p>
    <w:p w:rsidR="00E64D41" w:rsidRDefault="00E64D41" w:rsidP="00E64D41">
      <w:pPr>
        <w:jc w:val="both"/>
        <w:rPr>
          <w:rFonts w:asciiTheme="majorHAnsi" w:eastAsia="Work Sans" w:hAnsiTheme="majorHAnsi" w:cstheme="majorHAnsi"/>
        </w:rPr>
      </w:pPr>
      <w:r w:rsidRPr="00B71102">
        <w:rPr>
          <w:rFonts w:asciiTheme="majorHAnsi" w:eastAsia="Work Sans" w:hAnsiTheme="majorHAnsi" w:cstheme="majorHAnsi"/>
          <w:b/>
        </w:rPr>
        <w:t>PARÁGRAFO 1.</w:t>
      </w:r>
      <w:r w:rsidRPr="00B71102">
        <w:rPr>
          <w:rFonts w:asciiTheme="majorHAnsi" w:eastAsia="Work Sans" w:hAnsiTheme="majorHAnsi" w:cstheme="majorHAnsi"/>
        </w:rPr>
        <w:t> </w:t>
      </w:r>
      <w:r>
        <w:rPr>
          <w:rFonts w:asciiTheme="majorHAnsi" w:eastAsia="Work Sans" w:hAnsiTheme="majorHAnsi" w:cstheme="majorHAnsi"/>
        </w:rPr>
        <w:t>Toda la documentación que pueda dar cuenta de la ubicación del</w:t>
      </w:r>
      <w:r w:rsidRPr="00B71102">
        <w:rPr>
          <w:rFonts w:asciiTheme="majorHAnsi" w:eastAsia="Work Sans" w:hAnsiTheme="majorHAnsi" w:cstheme="majorHAnsi"/>
        </w:rPr>
        <w:t xml:space="preserve"> Patrimonio Cultural Sumergido</w:t>
      </w:r>
      <w:r>
        <w:rPr>
          <w:rFonts w:asciiTheme="majorHAnsi" w:eastAsia="Work Sans" w:hAnsiTheme="majorHAnsi" w:cstheme="majorHAnsi"/>
        </w:rPr>
        <w:t xml:space="preserve">, de forma directa o indirecta, </w:t>
      </w:r>
      <w:r w:rsidRPr="00B71102">
        <w:rPr>
          <w:rFonts w:asciiTheme="majorHAnsi" w:eastAsia="Work Sans" w:hAnsiTheme="majorHAnsi" w:cstheme="majorHAnsi"/>
        </w:rPr>
        <w:t>se</w:t>
      </w:r>
      <w:r>
        <w:rPr>
          <w:rFonts w:asciiTheme="majorHAnsi" w:eastAsia="Work Sans" w:hAnsiTheme="majorHAnsi" w:cstheme="majorHAnsi"/>
        </w:rPr>
        <w:t>rá objeto de</w:t>
      </w:r>
      <w:r w:rsidRPr="00B71102">
        <w:rPr>
          <w:rFonts w:asciiTheme="majorHAnsi" w:eastAsia="Work Sans" w:hAnsiTheme="majorHAnsi" w:cstheme="majorHAnsi"/>
        </w:rPr>
        <w:t xml:space="preserve"> reserva en los términos del artículo 17 y artículo 20 de la Ley 1675 de 2013.  </w:t>
      </w:r>
    </w:p>
    <w:p w:rsidR="00E64D41" w:rsidRPr="00B71102" w:rsidRDefault="00E64D41" w:rsidP="00E64D41">
      <w:pPr>
        <w:jc w:val="both"/>
        <w:rPr>
          <w:rFonts w:asciiTheme="majorHAnsi" w:eastAsia="Work Sans" w:hAnsiTheme="majorHAnsi" w:cstheme="majorHAnsi"/>
        </w:rPr>
      </w:pPr>
    </w:p>
    <w:p w:rsidR="00E64D41" w:rsidRPr="00B71102" w:rsidRDefault="00E64D41" w:rsidP="00E64D41">
      <w:pPr>
        <w:jc w:val="both"/>
        <w:rPr>
          <w:rFonts w:asciiTheme="majorHAnsi" w:eastAsia="Work Sans" w:hAnsiTheme="majorHAnsi" w:cstheme="majorHAnsi"/>
        </w:rPr>
      </w:pPr>
      <w:r w:rsidRPr="00B71102">
        <w:rPr>
          <w:rFonts w:asciiTheme="majorHAnsi" w:eastAsia="Work Sans" w:hAnsiTheme="majorHAnsi" w:cstheme="majorHAnsi"/>
          <w:b/>
        </w:rPr>
        <w:t xml:space="preserve">PARÁGRAFO 2. </w:t>
      </w:r>
      <w:r w:rsidRPr="00B71102">
        <w:rPr>
          <w:rFonts w:asciiTheme="majorHAnsi" w:eastAsia="Work Sans" w:hAnsiTheme="majorHAnsi" w:cstheme="majorHAnsi"/>
        </w:rPr>
        <w:t>El ICANH fijará los lineamientos relativos a los objetivos a mediano y largo plazo del registro de los bienes del Patrimonio Cultural Sumergido.</w:t>
      </w:r>
    </w:p>
    <w:p w:rsidR="00E64D41" w:rsidRDefault="00E64D41" w:rsidP="00E64D41">
      <w:pPr>
        <w:jc w:val="both"/>
        <w:rPr>
          <w:rFonts w:asciiTheme="majorHAnsi" w:eastAsia="Work Sans" w:hAnsiTheme="majorHAnsi" w:cstheme="majorHAnsi"/>
          <w:b/>
        </w:rPr>
      </w:pPr>
    </w:p>
    <w:p w:rsidR="00E64D41" w:rsidRDefault="00E64D41" w:rsidP="00E64D41">
      <w:pPr>
        <w:jc w:val="both"/>
        <w:rPr>
          <w:rFonts w:asciiTheme="majorHAnsi" w:eastAsia="Work Sans" w:hAnsiTheme="majorHAnsi" w:cstheme="majorHAnsi"/>
        </w:rPr>
      </w:pPr>
      <w:r w:rsidRPr="00252A32">
        <w:rPr>
          <w:rFonts w:asciiTheme="majorHAnsi" w:eastAsia="Work Sans" w:hAnsiTheme="majorHAnsi" w:cstheme="majorHAnsi"/>
          <w:b/>
        </w:rPr>
        <w:t xml:space="preserve">ARTÍCULO </w:t>
      </w:r>
      <w:r>
        <w:rPr>
          <w:rFonts w:asciiTheme="majorHAnsi" w:eastAsia="Work Sans" w:hAnsiTheme="majorHAnsi" w:cstheme="majorHAnsi"/>
          <w:b/>
        </w:rPr>
        <w:t>3</w:t>
      </w:r>
      <w:r w:rsidRPr="00252A32">
        <w:rPr>
          <w:rFonts w:asciiTheme="majorHAnsi" w:eastAsia="Work Sans" w:hAnsiTheme="majorHAnsi" w:cstheme="majorHAnsi"/>
          <w:b/>
        </w:rPr>
        <w:t>.</w:t>
      </w:r>
      <w:r w:rsidRPr="00252A32">
        <w:rPr>
          <w:rFonts w:asciiTheme="majorHAnsi" w:eastAsia="Work Sans" w:hAnsiTheme="majorHAnsi" w:cstheme="majorHAnsi"/>
          <w:bCs/>
        </w:rPr>
        <w:t xml:space="preserve"> </w:t>
      </w:r>
      <w:r w:rsidRPr="00252A32">
        <w:rPr>
          <w:rFonts w:asciiTheme="majorHAnsi" w:eastAsia="Work Sans" w:hAnsiTheme="majorHAnsi" w:cstheme="majorHAnsi"/>
        </w:rPr>
        <w:t>Se adiciona el artículo 2.7.1.1.7 al Capítulo I del Título I de la Parte VII del Decreto 1080 de 2015, así:</w:t>
      </w:r>
    </w:p>
    <w:p w:rsidR="00E64D41" w:rsidRPr="00252A32" w:rsidRDefault="00E64D41" w:rsidP="00E64D41">
      <w:pPr>
        <w:jc w:val="both"/>
        <w:rPr>
          <w:rFonts w:asciiTheme="majorHAnsi" w:eastAsia="Work Sans" w:hAnsiTheme="majorHAnsi" w:cstheme="majorHAnsi"/>
          <w:b/>
        </w:rPr>
      </w:pPr>
    </w:p>
    <w:p w:rsidR="00E64D41" w:rsidRDefault="00E64D41" w:rsidP="00E64D41">
      <w:pPr>
        <w:jc w:val="both"/>
        <w:rPr>
          <w:rFonts w:asciiTheme="majorHAnsi" w:eastAsia="Work Sans" w:hAnsiTheme="majorHAnsi" w:cstheme="majorHAnsi"/>
          <w:b/>
        </w:rPr>
      </w:pPr>
      <w:r w:rsidRPr="00252A32">
        <w:rPr>
          <w:rFonts w:asciiTheme="majorHAnsi" w:eastAsia="Work Sans" w:hAnsiTheme="majorHAnsi" w:cstheme="majorHAnsi"/>
          <w:b/>
        </w:rPr>
        <w:t>ARTÍCULO 2.7.1.1.7. DEFINICIÓN</w:t>
      </w:r>
      <w:r>
        <w:rPr>
          <w:rFonts w:asciiTheme="majorHAnsi" w:eastAsia="Work Sans" w:hAnsiTheme="majorHAnsi" w:cstheme="majorHAnsi"/>
          <w:b/>
        </w:rPr>
        <w:t xml:space="preserve"> DEL REGISTRO NACIONAL DE LOS BIENES DEL PATRIMONIO CULTURAL SUMERGIDO</w:t>
      </w:r>
      <w:r w:rsidRPr="00423150">
        <w:rPr>
          <w:rFonts w:asciiTheme="majorHAnsi" w:eastAsia="Work Sans" w:hAnsiTheme="majorHAnsi" w:cstheme="majorHAnsi"/>
          <w:b/>
        </w:rPr>
        <w:t xml:space="preserve">: </w:t>
      </w:r>
      <w:r w:rsidRPr="00423150">
        <w:rPr>
          <w:rFonts w:asciiTheme="majorHAnsi" w:eastAsia="Work Sans" w:hAnsiTheme="majorHAnsi" w:cstheme="majorHAnsi"/>
        </w:rPr>
        <w:t>El Registro Nacional de los Bienes del Patrimonio Cultural Sumergido es el registro oficial de la Nación en materia de Patrimonio Cultural Sumergido.</w:t>
      </w:r>
      <w:r w:rsidRPr="00423150">
        <w:rPr>
          <w:rFonts w:asciiTheme="majorHAnsi" w:eastAsia="Work Sans" w:hAnsiTheme="majorHAnsi" w:cstheme="majorHAnsi"/>
          <w:b/>
        </w:rPr>
        <w:t xml:space="preserve"> </w:t>
      </w:r>
    </w:p>
    <w:p w:rsidR="00E64D41" w:rsidRDefault="00E64D41" w:rsidP="00E64D41">
      <w:pPr>
        <w:jc w:val="both"/>
        <w:rPr>
          <w:rFonts w:asciiTheme="majorHAnsi" w:eastAsia="Work Sans" w:hAnsiTheme="majorHAnsi" w:cstheme="majorHAnsi"/>
          <w:b/>
        </w:rPr>
      </w:pPr>
    </w:p>
    <w:p w:rsidR="00E64D41" w:rsidRDefault="00E64D41" w:rsidP="00E64D41">
      <w:pPr>
        <w:jc w:val="both"/>
        <w:rPr>
          <w:rFonts w:asciiTheme="majorHAnsi" w:eastAsia="Work Sans" w:hAnsiTheme="majorHAnsi" w:cstheme="majorHAnsi"/>
        </w:rPr>
      </w:pPr>
      <w:r w:rsidRPr="00423150">
        <w:rPr>
          <w:rFonts w:asciiTheme="majorHAnsi" w:eastAsia="Work Sans" w:hAnsiTheme="majorHAnsi" w:cstheme="majorHAnsi"/>
        </w:rPr>
        <w:t xml:space="preserve">El Registro se constituye en </w:t>
      </w:r>
      <w:r>
        <w:rPr>
          <w:rFonts w:asciiTheme="majorHAnsi" w:eastAsia="Work Sans" w:hAnsiTheme="majorHAnsi" w:cstheme="majorHAnsi"/>
        </w:rPr>
        <w:t>un</w:t>
      </w:r>
      <w:r w:rsidRPr="00423150">
        <w:rPr>
          <w:rFonts w:asciiTheme="majorHAnsi" w:eastAsia="Work Sans" w:hAnsiTheme="majorHAnsi" w:cstheme="majorHAnsi"/>
        </w:rPr>
        <w:t xml:space="preserve"> instrumento </w:t>
      </w:r>
      <w:r>
        <w:rPr>
          <w:rFonts w:asciiTheme="majorHAnsi" w:eastAsia="Work Sans" w:hAnsiTheme="majorHAnsi" w:cstheme="majorHAnsi"/>
        </w:rPr>
        <w:t xml:space="preserve">que permite llevar un </w:t>
      </w:r>
      <w:r w:rsidRPr="00423150">
        <w:rPr>
          <w:rFonts w:asciiTheme="majorHAnsi" w:eastAsia="Work Sans" w:hAnsiTheme="majorHAnsi" w:cstheme="majorHAnsi"/>
        </w:rPr>
        <w:t xml:space="preserve">inventario </w:t>
      </w:r>
      <w:r>
        <w:rPr>
          <w:rFonts w:asciiTheme="majorHAnsi" w:eastAsia="Work Sans" w:hAnsiTheme="majorHAnsi" w:cstheme="majorHAnsi"/>
        </w:rPr>
        <w:t>que posibilite l</w:t>
      </w:r>
      <w:r w:rsidRPr="00423150">
        <w:rPr>
          <w:rFonts w:asciiTheme="majorHAnsi" w:eastAsia="Work Sans" w:hAnsiTheme="majorHAnsi" w:cstheme="majorHAnsi"/>
        </w:rPr>
        <w:t>a identifica</w:t>
      </w:r>
      <w:r>
        <w:rPr>
          <w:rFonts w:asciiTheme="majorHAnsi" w:eastAsia="Work Sans" w:hAnsiTheme="majorHAnsi" w:cstheme="majorHAnsi"/>
        </w:rPr>
        <w:t>ción</w:t>
      </w:r>
      <w:r w:rsidRPr="00423150">
        <w:rPr>
          <w:rFonts w:asciiTheme="majorHAnsi" w:eastAsia="Work Sans" w:hAnsiTheme="majorHAnsi" w:cstheme="majorHAnsi"/>
        </w:rPr>
        <w:t>, documenta</w:t>
      </w:r>
      <w:r>
        <w:rPr>
          <w:rFonts w:asciiTheme="majorHAnsi" w:eastAsia="Work Sans" w:hAnsiTheme="majorHAnsi" w:cstheme="majorHAnsi"/>
        </w:rPr>
        <w:t>ción</w:t>
      </w:r>
      <w:r w:rsidRPr="00423150">
        <w:rPr>
          <w:rFonts w:asciiTheme="majorHAnsi" w:eastAsia="Work Sans" w:hAnsiTheme="majorHAnsi" w:cstheme="majorHAnsi"/>
        </w:rPr>
        <w:t xml:space="preserve"> y </w:t>
      </w:r>
      <w:r>
        <w:rPr>
          <w:rFonts w:asciiTheme="majorHAnsi" w:eastAsia="Work Sans" w:hAnsiTheme="majorHAnsi" w:cstheme="majorHAnsi"/>
        </w:rPr>
        <w:t xml:space="preserve">la </w:t>
      </w:r>
      <w:r w:rsidRPr="00423150">
        <w:rPr>
          <w:rFonts w:asciiTheme="majorHAnsi" w:eastAsia="Work Sans" w:hAnsiTheme="majorHAnsi" w:cstheme="majorHAnsi"/>
        </w:rPr>
        <w:t>visibiliza</w:t>
      </w:r>
      <w:r>
        <w:rPr>
          <w:rFonts w:asciiTheme="majorHAnsi" w:eastAsia="Work Sans" w:hAnsiTheme="majorHAnsi" w:cstheme="majorHAnsi"/>
        </w:rPr>
        <w:t>ción</w:t>
      </w:r>
      <w:r w:rsidRPr="00423150">
        <w:rPr>
          <w:rFonts w:asciiTheme="majorHAnsi" w:eastAsia="Work Sans" w:hAnsiTheme="majorHAnsi" w:cstheme="majorHAnsi"/>
        </w:rPr>
        <w:t xml:space="preserve"> </w:t>
      </w:r>
      <w:r>
        <w:rPr>
          <w:rFonts w:asciiTheme="majorHAnsi" w:eastAsia="Work Sans" w:hAnsiTheme="majorHAnsi" w:cstheme="majorHAnsi"/>
        </w:rPr>
        <w:t>d</w:t>
      </w:r>
      <w:r w:rsidRPr="00423150">
        <w:rPr>
          <w:rFonts w:asciiTheme="majorHAnsi" w:eastAsia="Work Sans" w:hAnsiTheme="majorHAnsi" w:cstheme="majorHAnsi"/>
        </w:rPr>
        <w:t>el Patrimonio Cultural Sumergido</w:t>
      </w:r>
      <w:r>
        <w:rPr>
          <w:rFonts w:asciiTheme="majorHAnsi" w:eastAsia="Work Sans" w:hAnsiTheme="majorHAnsi" w:cstheme="majorHAnsi"/>
        </w:rPr>
        <w:t>,</w:t>
      </w:r>
      <w:r w:rsidRPr="00423150">
        <w:rPr>
          <w:rFonts w:asciiTheme="majorHAnsi" w:eastAsia="Work Sans" w:hAnsiTheme="majorHAnsi" w:cstheme="majorHAnsi"/>
        </w:rPr>
        <w:t xml:space="preserve"> con miras a garantizar su conocimiento, protección, gestión y conservación. </w:t>
      </w:r>
    </w:p>
    <w:p w:rsidR="00E64D41" w:rsidRPr="00423150" w:rsidRDefault="00E64D41" w:rsidP="00E64D41">
      <w:pPr>
        <w:jc w:val="both"/>
        <w:rPr>
          <w:rFonts w:asciiTheme="majorHAnsi" w:eastAsia="Work Sans" w:hAnsiTheme="majorHAnsi" w:cstheme="majorHAnsi"/>
        </w:rPr>
      </w:pPr>
    </w:p>
    <w:p w:rsidR="00E64D41" w:rsidRDefault="00E64D41" w:rsidP="00E64D41">
      <w:pPr>
        <w:jc w:val="both"/>
        <w:rPr>
          <w:rFonts w:asciiTheme="majorHAnsi" w:eastAsia="Work Sans" w:hAnsiTheme="majorHAnsi" w:cstheme="majorHAnsi"/>
        </w:rPr>
      </w:pPr>
      <w:r w:rsidRPr="00423150">
        <w:rPr>
          <w:rFonts w:asciiTheme="majorHAnsi" w:eastAsia="Work Sans" w:hAnsiTheme="majorHAnsi" w:cstheme="majorHAnsi"/>
          <w:b/>
        </w:rPr>
        <w:t xml:space="preserve">ARTÍCULO </w:t>
      </w:r>
      <w:r>
        <w:rPr>
          <w:rFonts w:asciiTheme="majorHAnsi" w:eastAsia="Work Sans" w:hAnsiTheme="majorHAnsi" w:cstheme="majorHAnsi"/>
          <w:b/>
        </w:rPr>
        <w:t>4</w:t>
      </w:r>
      <w:r w:rsidRPr="00423150">
        <w:rPr>
          <w:rFonts w:asciiTheme="majorHAnsi" w:eastAsia="Work Sans" w:hAnsiTheme="majorHAnsi" w:cstheme="majorHAnsi"/>
          <w:b/>
        </w:rPr>
        <w:t xml:space="preserve">. </w:t>
      </w:r>
      <w:r w:rsidRPr="00423150">
        <w:rPr>
          <w:rFonts w:asciiTheme="majorHAnsi" w:eastAsia="Work Sans" w:hAnsiTheme="majorHAnsi" w:cstheme="majorHAnsi"/>
        </w:rPr>
        <w:t>Se modifica el artículo 2.7.1.2.1 del Decreto Único Reglamentario del Sector Cultura 1080 de 2015, el cual quedará de la siguiente manera:</w:t>
      </w:r>
    </w:p>
    <w:p w:rsidR="00E64D41" w:rsidRPr="00423150" w:rsidRDefault="00E64D41" w:rsidP="00E64D41">
      <w:pPr>
        <w:jc w:val="both"/>
        <w:rPr>
          <w:rFonts w:asciiTheme="majorHAnsi" w:eastAsia="Work Sans" w:hAnsiTheme="majorHAnsi" w:cstheme="majorHAnsi"/>
          <w:b/>
        </w:rPr>
      </w:pPr>
    </w:p>
    <w:p w:rsidR="00E64D41" w:rsidRPr="00423150" w:rsidRDefault="00E64D41" w:rsidP="00E64D41">
      <w:pPr>
        <w:jc w:val="both"/>
        <w:rPr>
          <w:rFonts w:asciiTheme="majorHAnsi" w:eastAsia="Work Sans" w:hAnsiTheme="majorHAnsi" w:cstheme="majorHAnsi"/>
        </w:rPr>
      </w:pPr>
      <w:r w:rsidRPr="00423150">
        <w:rPr>
          <w:rFonts w:asciiTheme="majorHAnsi" w:eastAsia="Work Sans" w:hAnsiTheme="majorHAnsi" w:cstheme="majorHAnsi"/>
          <w:b/>
        </w:rPr>
        <w:t>ARTÍCULO 2.7.1.2.1. DEBER DE INFORMAR</w:t>
      </w:r>
      <w:r w:rsidRPr="00423150">
        <w:rPr>
          <w:rFonts w:asciiTheme="majorHAnsi" w:eastAsia="Work Sans" w:hAnsiTheme="majorHAnsi" w:cstheme="majorHAnsi"/>
        </w:rPr>
        <w:t xml:space="preserve">. Cualquier persona, natural o jurídica, pública o privada que por cualquier razón tenga conocimiento de la existencia de un bien que pueda pertenecer al </w:t>
      </w:r>
      <w:r w:rsidRPr="00423150">
        <w:rPr>
          <w:rFonts w:asciiTheme="majorHAnsi" w:eastAsia="Work Sans" w:hAnsiTheme="majorHAnsi" w:cstheme="majorHAnsi"/>
        </w:rPr>
        <w:lastRenderedPageBreak/>
        <w:t xml:space="preserve">Patrimonio Cultural Sumergido, y que no guarde relación con intervenciones sobre el patrimonio arqueológico debidamente  autorizadas  por  el  ICANH, deberá informar en el curso de las veinticuatro (24) horas siguientes del regreso a tierra a la autoridad civil o marítima más cercana, y estas a su vez deberán dar aviso inmediato al Instituto Colombiano de Antropología e Historia (ICANH), remitiendo toda la información relacionada de la que disponga con el hallazgo respectivo, según lo establecido en el artículo </w:t>
      </w:r>
      <w:r w:rsidRPr="00423150">
        <w:rPr>
          <w:rFonts w:asciiTheme="majorHAnsi" w:eastAsia="Work Sans" w:hAnsiTheme="majorHAnsi" w:cstheme="majorHAnsi"/>
          <w:bCs/>
        </w:rPr>
        <w:t>7 de la Ley 1675 de 2015</w:t>
      </w:r>
      <w:r w:rsidRPr="00423150">
        <w:rPr>
          <w:rFonts w:asciiTheme="majorHAnsi" w:eastAsia="Work Sans" w:hAnsiTheme="majorHAnsi" w:cstheme="majorHAnsi"/>
        </w:rPr>
        <w:t xml:space="preserve">. Dicho hallazgo se regirá por el Protocolo de Hallazgos Fortuitos adoptado por el ICANH.  </w:t>
      </w:r>
    </w:p>
    <w:p w:rsidR="00E64D41" w:rsidRDefault="00E64D41" w:rsidP="00E64D41">
      <w:pPr>
        <w:jc w:val="both"/>
        <w:rPr>
          <w:rFonts w:asciiTheme="majorHAnsi" w:eastAsia="Work Sans" w:hAnsiTheme="majorHAnsi" w:cstheme="majorHAnsi"/>
          <w:b/>
          <w:color w:val="000000"/>
        </w:rPr>
      </w:pPr>
    </w:p>
    <w:p w:rsidR="00E64D41" w:rsidRDefault="00E64D41" w:rsidP="00E64D41">
      <w:pPr>
        <w:jc w:val="both"/>
        <w:rPr>
          <w:rFonts w:asciiTheme="majorHAnsi" w:eastAsia="Work Sans" w:hAnsiTheme="majorHAnsi" w:cstheme="majorHAnsi"/>
        </w:rPr>
      </w:pPr>
      <w:r w:rsidRPr="00423150">
        <w:rPr>
          <w:rFonts w:asciiTheme="majorHAnsi" w:eastAsia="Work Sans" w:hAnsiTheme="majorHAnsi" w:cstheme="majorHAnsi"/>
          <w:b/>
          <w:color w:val="000000"/>
        </w:rPr>
        <w:t xml:space="preserve">ARTÍCULO </w:t>
      </w:r>
      <w:r>
        <w:rPr>
          <w:rFonts w:asciiTheme="majorHAnsi" w:eastAsia="Work Sans" w:hAnsiTheme="majorHAnsi" w:cstheme="majorHAnsi"/>
          <w:b/>
          <w:color w:val="000000"/>
        </w:rPr>
        <w:t>5</w:t>
      </w:r>
      <w:r w:rsidRPr="00423150">
        <w:rPr>
          <w:rFonts w:asciiTheme="majorHAnsi" w:eastAsia="Work Sans" w:hAnsiTheme="majorHAnsi" w:cstheme="majorHAnsi"/>
          <w:b/>
          <w:color w:val="000000"/>
        </w:rPr>
        <w:t xml:space="preserve">. </w:t>
      </w:r>
      <w:r w:rsidRPr="00423150">
        <w:rPr>
          <w:rFonts w:asciiTheme="majorHAnsi" w:eastAsia="Work Sans" w:hAnsiTheme="majorHAnsi" w:cstheme="majorHAnsi"/>
        </w:rPr>
        <w:t xml:space="preserve">Se adiciona el artículo 2.7.1.1.8. </w:t>
      </w:r>
      <w:proofErr w:type="gramStart"/>
      <w:r w:rsidRPr="00423150">
        <w:rPr>
          <w:rFonts w:asciiTheme="majorHAnsi" w:eastAsia="Work Sans" w:hAnsiTheme="majorHAnsi" w:cstheme="majorHAnsi"/>
        </w:rPr>
        <w:t>al</w:t>
      </w:r>
      <w:proofErr w:type="gramEnd"/>
      <w:r w:rsidRPr="00423150">
        <w:rPr>
          <w:rFonts w:asciiTheme="majorHAnsi" w:eastAsia="Work Sans" w:hAnsiTheme="majorHAnsi" w:cstheme="majorHAnsi"/>
        </w:rPr>
        <w:t xml:space="preserve"> Capítulo I del Título I de la Parte VII del Decreto 1080 de 2015, así:</w:t>
      </w:r>
    </w:p>
    <w:p w:rsidR="00E64D41" w:rsidRPr="00423150" w:rsidRDefault="00E64D41" w:rsidP="00E64D41">
      <w:pPr>
        <w:jc w:val="both"/>
        <w:rPr>
          <w:rFonts w:asciiTheme="majorHAnsi" w:eastAsia="Work Sans" w:hAnsiTheme="majorHAnsi" w:cstheme="majorHAnsi"/>
          <w:b/>
        </w:rPr>
      </w:pPr>
    </w:p>
    <w:p w:rsidR="00E64D41" w:rsidRPr="00423150" w:rsidRDefault="00E64D41" w:rsidP="00E64D41">
      <w:pPr>
        <w:pBdr>
          <w:top w:val="nil"/>
          <w:left w:val="nil"/>
          <w:bottom w:val="nil"/>
          <w:right w:val="nil"/>
          <w:between w:val="nil"/>
        </w:pBdr>
        <w:jc w:val="both"/>
        <w:rPr>
          <w:rFonts w:asciiTheme="majorHAnsi" w:eastAsia="Work Sans" w:hAnsiTheme="majorHAnsi" w:cstheme="majorHAnsi"/>
          <w:color w:val="000000"/>
        </w:rPr>
      </w:pPr>
      <w:r w:rsidRPr="00423150">
        <w:rPr>
          <w:rFonts w:asciiTheme="majorHAnsi" w:eastAsia="Work Sans" w:hAnsiTheme="majorHAnsi" w:cstheme="majorHAnsi"/>
          <w:b/>
          <w:color w:val="000000"/>
        </w:rPr>
        <w:t xml:space="preserve">ARTÍCULO 2.7.1.1.8. INFORMACIÓN BÁSICA DEL REGISTRO NACIONAL DE LOS BIENES DEL PATRIMONIO CULTURAL SUMERGIDO. </w:t>
      </w:r>
      <w:r w:rsidRPr="00423150">
        <w:rPr>
          <w:rFonts w:asciiTheme="majorHAnsi" w:eastAsia="Work Sans" w:hAnsiTheme="majorHAnsi" w:cstheme="majorHAnsi"/>
          <w:color w:val="000000"/>
        </w:rPr>
        <w:t xml:space="preserve">El registro deberá contener la información que determine el ICANH de acuerdo con la naturaleza del hallazgo. </w:t>
      </w:r>
    </w:p>
    <w:p w:rsidR="00E64D41" w:rsidRDefault="00E64D41" w:rsidP="00E64D41">
      <w:pPr>
        <w:jc w:val="both"/>
        <w:rPr>
          <w:rFonts w:asciiTheme="majorHAnsi" w:eastAsia="Work Sans" w:hAnsiTheme="majorHAnsi" w:cstheme="majorHAnsi"/>
          <w:b/>
        </w:rPr>
      </w:pPr>
    </w:p>
    <w:p w:rsidR="00E64D41" w:rsidRDefault="00E64D41" w:rsidP="00E64D41">
      <w:pPr>
        <w:jc w:val="both"/>
        <w:rPr>
          <w:rFonts w:asciiTheme="majorHAnsi" w:eastAsia="Work Sans" w:hAnsiTheme="majorHAnsi" w:cstheme="majorHAnsi"/>
        </w:rPr>
      </w:pPr>
      <w:r w:rsidRPr="00423150">
        <w:rPr>
          <w:rFonts w:asciiTheme="majorHAnsi" w:eastAsia="Work Sans" w:hAnsiTheme="majorHAnsi" w:cstheme="majorHAnsi"/>
          <w:b/>
        </w:rPr>
        <w:t xml:space="preserve">ARTÍCULO </w:t>
      </w:r>
      <w:r>
        <w:rPr>
          <w:rFonts w:asciiTheme="majorHAnsi" w:eastAsia="Work Sans" w:hAnsiTheme="majorHAnsi" w:cstheme="majorHAnsi"/>
          <w:b/>
        </w:rPr>
        <w:t>6</w:t>
      </w:r>
      <w:r w:rsidRPr="00423150">
        <w:rPr>
          <w:rFonts w:asciiTheme="majorHAnsi" w:eastAsia="Work Sans" w:hAnsiTheme="majorHAnsi" w:cstheme="majorHAnsi"/>
          <w:b/>
        </w:rPr>
        <w:t xml:space="preserve">. </w:t>
      </w:r>
      <w:r w:rsidRPr="00423150">
        <w:rPr>
          <w:rFonts w:asciiTheme="majorHAnsi" w:eastAsia="Work Sans" w:hAnsiTheme="majorHAnsi" w:cstheme="majorHAnsi"/>
        </w:rPr>
        <w:t xml:space="preserve">Se adiciona el artículo 2.7.1.1.9. </w:t>
      </w:r>
      <w:proofErr w:type="gramStart"/>
      <w:r w:rsidRPr="00423150">
        <w:rPr>
          <w:rFonts w:asciiTheme="majorHAnsi" w:eastAsia="Work Sans" w:hAnsiTheme="majorHAnsi" w:cstheme="majorHAnsi"/>
        </w:rPr>
        <w:t>al</w:t>
      </w:r>
      <w:proofErr w:type="gramEnd"/>
      <w:r w:rsidRPr="00423150">
        <w:rPr>
          <w:rFonts w:asciiTheme="majorHAnsi" w:eastAsia="Work Sans" w:hAnsiTheme="majorHAnsi" w:cstheme="majorHAnsi"/>
        </w:rPr>
        <w:t xml:space="preserve"> Capítulo I del Título I de la Parte VII del Decreto 1080 de 2015, así:</w:t>
      </w:r>
    </w:p>
    <w:p w:rsidR="00E64D41" w:rsidRPr="00423150" w:rsidRDefault="00E64D41" w:rsidP="00E64D41">
      <w:pPr>
        <w:jc w:val="both"/>
        <w:rPr>
          <w:rFonts w:asciiTheme="majorHAnsi" w:eastAsia="Work Sans" w:hAnsiTheme="majorHAnsi" w:cstheme="majorHAnsi"/>
          <w:b/>
        </w:rPr>
      </w:pPr>
    </w:p>
    <w:p w:rsidR="00E64D41" w:rsidRPr="00423150" w:rsidRDefault="00E64D41" w:rsidP="00E64D41">
      <w:pPr>
        <w:jc w:val="both"/>
        <w:rPr>
          <w:rFonts w:asciiTheme="majorHAnsi" w:eastAsia="Work Sans" w:hAnsiTheme="majorHAnsi" w:cstheme="majorHAnsi"/>
        </w:rPr>
      </w:pPr>
      <w:r w:rsidRPr="00423150">
        <w:rPr>
          <w:rFonts w:asciiTheme="majorHAnsi" w:eastAsia="Work Sans" w:hAnsiTheme="majorHAnsi" w:cstheme="majorHAnsi"/>
          <w:b/>
        </w:rPr>
        <w:t>ARTÍCULO 2.7.1.1.9</w:t>
      </w:r>
      <w:r w:rsidRPr="00423150">
        <w:rPr>
          <w:rFonts w:asciiTheme="majorHAnsi" w:eastAsia="Work Sans" w:hAnsiTheme="majorHAnsi" w:cstheme="majorHAnsi"/>
        </w:rPr>
        <w:t xml:space="preserve">. </w:t>
      </w:r>
      <w:r w:rsidRPr="00423150">
        <w:rPr>
          <w:rFonts w:asciiTheme="majorHAnsi" w:eastAsia="Work Sans" w:hAnsiTheme="majorHAnsi" w:cstheme="majorHAnsi"/>
          <w:b/>
        </w:rPr>
        <w:t xml:space="preserve">PROCEDIMIENTO PARA EL REGISTRO. </w:t>
      </w:r>
      <w:r w:rsidRPr="00423150">
        <w:rPr>
          <w:rFonts w:asciiTheme="majorHAnsi" w:eastAsia="Work Sans" w:hAnsiTheme="majorHAnsi" w:cstheme="majorHAnsi"/>
        </w:rPr>
        <w:t>El ICANH luego de realizar el análisis que permite determinar si el hallazgo pertenece al Patrimonio Cultural Sumergido, deberá incluirlo en el Registro Nacional de los Bienes del Patrimonio Cultural Sumergido dentro de los cuarenta y cinco (45) días hábiles siguientes a la comunicación de existencia del hallazgo.</w:t>
      </w:r>
    </w:p>
    <w:p w:rsidR="00E64D41" w:rsidRDefault="00E64D41" w:rsidP="00E64D41">
      <w:pPr>
        <w:jc w:val="both"/>
        <w:rPr>
          <w:rFonts w:asciiTheme="majorHAnsi" w:eastAsia="Work Sans" w:hAnsiTheme="majorHAnsi" w:cstheme="majorHAnsi"/>
        </w:rPr>
      </w:pPr>
      <w:r w:rsidRPr="00423150">
        <w:rPr>
          <w:rFonts w:asciiTheme="majorHAnsi" w:eastAsia="Work Sans" w:hAnsiTheme="majorHAnsi" w:cstheme="majorHAnsi"/>
        </w:rPr>
        <w:t xml:space="preserve">El ICANH deberá informar al Ministerio de Cultura y a la DIMAR respecto de los registros que efectúe. </w:t>
      </w:r>
    </w:p>
    <w:p w:rsidR="00E64D41" w:rsidRPr="00423150" w:rsidRDefault="00E64D41" w:rsidP="00E64D41">
      <w:pPr>
        <w:jc w:val="both"/>
        <w:rPr>
          <w:rFonts w:asciiTheme="majorHAnsi" w:eastAsia="Work Sans" w:hAnsiTheme="majorHAnsi" w:cstheme="majorHAnsi"/>
        </w:rPr>
      </w:pPr>
    </w:p>
    <w:p w:rsidR="00E64D41" w:rsidRDefault="00E64D41" w:rsidP="00E64D41">
      <w:pPr>
        <w:jc w:val="both"/>
        <w:rPr>
          <w:rFonts w:asciiTheme="majorHAnsi" w:eastAsia="Work Sans" w:hAnsiTheme="majorHAnsi" w:cstheme="majorHAnsi"/>
        </w:rPr>
      </w:pPr>
      <w:r w:rsidRPr="00423150">
        <w:rPr>
          <w:rFonts w:asciiTheme="majorHAnsi" w:eastAsia="Work Sans" w:hAnsiTheme="majorHAnsi" w:cstheme="majorHAnsi"/>
        </w:rPr>
        <w:t>En el caso de no registrar el hallazgo, el ICANH mediante oficio motivado expondrá al interesado las razones por las cuales decide no realizar el registro. Este oficio se comunicará al Ministerio de Cultura.</w:t>
      </w:r>
    </w:p>
    <w:p w:rsidR="00E64D41" w:rsidRPr="00423150" w:rsidRDefault="00E64D41" w:rsidP="00E64D41">
      <w:pPr>
        <w:jc w:val="both"/>
        <w:rPr>
          <w:rFonts w:asciiTheme="majorHAnsi" w:eastAsia="Work Sans" w:hAnsiTheme="majorHAnsi" w:cstheme="majorHAnsi"/>
        </w:rPr>
      </w:pPr>
    </w:p>
    <w:p w:rsidR="00E64D41" w:rsidRDefault="00E64D41" w:rsidP="00E64D41">
      <w:pPr>
        <w:jc w:val="both"/>
        <w:rPr>
          <w:rFonts w:asciiTheme="majorHAnsi" w:eastAsia="Work Sans" w:hAnsiTheme="majorHAnsi" w:cstheme="majorHAnsi"/>
        </w:rPr>
      </w:pPr>
      <w:r w:rsidRPr="00423150">
        <w:rPr>
          <w:rFonts w:asciiTheme="majorHAnsi" w:eastAsia="Work Sans" w:hAnsiTheme="majorHAnsi" w:cstheme="majorHAnsi"/>
          <w:b/>
        </w:rPr>
        <w:t xml:space="preserve">ARTÍCULO </w:t>
      </w:r>
      <w:r>
        <w:rPr>
          <w:rFonts w:asciiTheme="majorHAnsi" w:eastAsia="Work Sans" w:hAnsiTheme="majorHAnsi" w:cstheme="majorHAnsi"/>
          <w:b/>
        </w:rPr>
        <w:t>7</w:t>
      </w:r>
      <w:r w:rsidRPr="00423150">
        <w:rPr>
          <w:rFonts w:asciiTheme="majorHAnsi" w:eastAsia="Work Sans" w:hAnsiTheme="majorHAnsi" w:cstheme="majorHAnsi"/>
          <w:b/>
        </w:rPr>
        <w:t xml:space="preserve">. </w:t>
      </w:r>
      <w:r w:rsidRPr="00423150">
        <w:rPr>
          <w:rFonts w:asciiTheme="majorHAnsi" w:eastAsia="Work Sans" w:hAnsiTheme="majorHAnsi" w:cstheme="majorHAnsi"/>
        </w:rPr>
        <w:t>Se adiciona</w:t>
      </w:r>
      <w:r w:rsidR="00F80FE7">
        <w:rPr>
          <w:rFonts w:asciiTheme="majorHAnsi" w:eastAsia="Work Sans" w:hAnsiTheme="majorHAnsi" w:cstheme="majorHAnsi"/>
        </w:rPr>
        <w:t xml:space="preserve"> el artículo 2.7.1.1.10</w:t>
      </w:r>
      <w:r w:rsidRPr="00423150">
        <w:rPr>
          <w:rFonts w:asciiTheme="majorHAnsi" w:eastAsia="Work Sans" w:hAnsiTheme="majorHAnsi" w:cstheme="majorHAnsi"/>
        </w:rPr>
        <w:t xml:space="preserve"> al Capítulo I del Título I de la Parte VII del Decreto 1080 de 2015, así:</w:t>
      </w:r>
    </w:p>
    <w:p w:rsidR="00E64D41" w:rsidRPr="00423150" w:rsidRDefault="00E64D41" w:rsidP="00E64D41">
      <w:pPr>
        <w:jc w:val="both"/>
        <w:rPr>
          <w:rFonts w:asciiTheme="majorHAnsi" w:eastAsia="Work Sans" w:hAnsiTheme="majorHAnsi" w:cstheme="majorHAnsi"/>
          <w:b/>
        </w:rPr>
      </w:pPr>
    </w:p>
    <w:p w:rsidR="00E64D41" w:rsidRPr="00423150" w:rsidRDefault="00E64D41" w:rsidP="00E64D41">
      <w:pPr>
        <w:jc w:val="both"/>
        <w:rPr>
          <w:rFonts w:asciiTheme="majorHAnsi" w:eastAsia="Work Sans" w:hAnsiTheme="majorHAnsi" w:cstheme="majorHAnsi"/>
        </w:rPr>
      </w:pPr>
      <w:r w:rsidRPr="00423150">
        <w:rPr>
          <w:rFonts w:asciiTheme="majorHAnsi" w:eastAsia="Work Sans" w:hAnsiTheme="majorHAnsi" w:cstheme="majorHAnsi"/>
          <w:b/>
        </w:rPr>
        <w:t>ARTÍCULO 2.7.1.1.10.</w:t>
      </w:r>
      <w:r w:rsidRPr="00423150">
        <w:rPr>
          <w:rFonts w:asciiTheme="majorHAnsi" w:eastAsia="Work Sans" w:hAnsiTheme="majorHAnsi" w:cstheme="majorHAnsi"/>
        </w:rPr>
        <w:t xml:space="preserve"> </w:t>
      </w:r>
      <w:r w:rsidRPr="00423150">
        <w:rPr>
          <w:rFonts w:asciiTheme="majorHAnsi" w:eastAsia="Work Sans" w:hAnsiTheme="majorHAnsi" w:cstheme="majorHAnsi"/>
          <w:b/>
        </w:rPr>
        <w:t xml:space="preserve">INCORPORACIÓN DEL REGISTRO NACIONAL DE LOS BIENES DEL PATRIMONIO CULTURAL SUMERGIDO AL ORDENAMIENTO MARINO COSTERO. </w:t>
      </w:r>
      <w:r w:rsidRPr="00423150">
        <w:rPr>
          <w:rFonts w:asciiTheme="majorHAnsi" w:eastAsia="Work Sans" w:hAnsiTheme="majorHAnsi" w:cstheme="majorHAnsi"/>
        </w:rPr>
        <w:t>El Patrimonio Cultural Sumergido contenido en el Registro Nacional de los Bienes del Patrimonio Cultural Sumergido será incorporado en el instrumento de ordenamiento marino costero de la Dirección General Marítima. </w:t>
      </w:r>
    </w:p>
    <w:p w:rsidR="00E64D41" w:rsidRDefault="00E64D41" w:rsidP="00E64D41">
      <w:pPr>
        <w:jc w:val="center"/>
        <w:rPr>
          <w:rFonts w:asciiTheme="majorHAnsi" w:eastAsia="Work Sans" w:hAnsiTheme="majorHAnsi" w:cstheme="majorHAnsi"/>
          <w:b/>
        </w:rPr>
      </w:pPr>
      <w:r>
        <w:rPr>
          <w:rFonts w:asciiTheme="majorHAnsi" w:eastAsia="Work Sans" w:hAnsiTheme="majorHAnsi" w:cstheme="majorHAnsi"/>
          <w:b/>
        </w:rPr>
        <w:t>CAPÍTULO III</w:t>
      </w:r>
    </w:p>
    <w:p w:rsidR="00E64D41" w:rsidRDefault="00E64D41" w:rsidP="00E64D41">
      <w:pPr>
        <w:jc w:val="center"/>
        <w:rPr>
          <w:rFonts w:asciiTheme="majorHAnsi" w:eastAsia="Work Sans" w:hAnsiTheme="majorHAnsi" w:cstheme="majorHAnsi"/>
          <w:b/>
        </w:rPr>
      </w:pPr>
    </w:p>
    <w:p w:rsidR="00E64D41" w:rsidRPr="00423150" w:rsidRDefault="00E64D41" w:rsidP="00E64D41">
      <w:pPr>
        <w:jc w:val="center"/>
        <w:rPr>
          <w:rFonts w:asciiTheme="majorHAnsi" w:eastAsia="Work Sans" w:hAnsiTheme="majorHAnsi" w:cstheme="majorHAnsi"/>
          <w:b/>
        </w:rPr>
      </w:pPr>
      <w:r w:rsidRPr="00423150">
        <w:rPr>
          <w:rFonts w:asciiTheme="majorHAnsi" w:eastAsia="Work Sans" w:hAnsiTheme="majorHAnsi" w:cstheme="majorHAnsi"/>
          <w:b/>
        </w:rPr>
        <w:t>DECLARATORIA DE LAS ÁREAS ARQUEOLÓGICAS PROTEGIDAS DEL PATRIMONIO CULTURAL SUMERGIDO</w:t>
      </w:r>
    </w:p>
    <w:p w:rsidR="00E64D41" w:rsidRDefault="00E64D41" w:rsidP="00E64D41">
      <w:pPr>
        <w:jc w:val="both"/>
        <w:rPr>
          <w:rFonts w:asciiTheme="majorHAnsi" w:eastAsia="Work Sans" w:hAnsiTheme="majorHAnsi" w:cstheme="majorHAnsi"/>
          <w:b/>
        </w:rPr>
      </w:pPr>
    </w:p>
    <w:p w:rsidR="00E64D41" w:rsidRDefault="00E64D41" w:rsidP="00E64D41">
      <w:pPr>
        <w:jc w:val="both"/>
        <w:rPr>
          <w:rFonts w:asciiTheme="majorHAnsi" w:eastAsia="Work Sans" w:hAnsiTheme="majorHAnsi" w:cstheme="majorHAnsi"/>
          <w:bCs/>
        </w:rPr>
      </w:pPr>
      <w:r w:rsidRPr="00423150">
        <w:rPr>
          <w:rFonts w:asciiTheme="majorHAnsi" w:eastAsia="Work Sans" w:hAnsiTheme="majorHAnsi" w:cstheme="majorHAnsi"/>
          <w:b/>
        </w:rPr>
        <w:t xml:space="preserve">ARTÍCULO </w:t>
      </w:r>
      <w:r>
        <w:rPr>
          <w:rFonts w:asciiTheme="majorHAnsi" w:eastAsia="Work Sans" w:hAnsiTheme="majorHAnsi" w:cstheme="majorHAnsi"/>
          <w:b/>
        </w:rPr>
        <w:t>8</w:t>
      </w:r>
      <w:r w:rsidRPr="00423150">
        <w:rPr>
          <w:rFonts w:asciiTheme="majorHAnsi" w:eastAsia="Work Sans" w:hAnsiTheme="majorHAnsi" w:cstheme="majorHAnsi"/>
          <w:b/>
        </w:rPr>
        <w:t xml:space="preserve">. </w:t>
      </w:r>
      <w:r w:rsidRPr="00423150">
        <w:rPr>
          <w:rFonts w:asciiTheme="majorHAnsi" w:eastAsia="Work Sans" w:hAnsiTheme="majorHAnsi" w:cstheme="majorHAnsi"/>
          <w:bCs/>
        </w:rPr>
        <w:t>Se adiciona el artículo 2.7.2.3 al Título II de la Parte VII, del Decreto 1080 de 2015, así:</w:t>
      </w:r>
    </w:p>
    <w:p w:rsidR="00E64D41" w:rsidRPr="00423150" w:rsidRDefault="00E64D41" w:rsidP="00E64D41">
      <w:pPr>
        <w:jc w:val="both"/>
        <w:rPr>
          <w:rFonts w:asciiTheme="majorHAnsi" w:eastAsia="Work Sans" w:hAnsiTheme="majorHAnsi" w:cstheme="majorHAnsi"/>
          <w:b/>
        </w:rPr>
      </w:pPr>
    </w:p>
    <w:p w:rsidR="00E64D41" w:rsidRDefault="00E64D41" w:rsidP="00E64D41">
      <w:pPr>
        <w:jc w:val="both"/>
        <w:rPr>
          <w:rFonts w:asciiTheme="majorHAnsi" w:eastAsia="Work Sans" w:hAnsiTheme="majorHAnsi" w:cstheme="majorHAnsi"/>
          <w:bCs/>
        </w:rPr>
      </w:pPr>
      <w:r w:rsidRPr="00423150">
        <w:rPr>
          <w:rFonts w:asciiTheme="majorHAnsi" w:eastAsia="Work Sans" w:hAnsiTheme="majorHAnsi" w:cstheme="majorHAnsi"/>
          <w:b/>
        </w:rPr>
        <w:t xml:space="preserve">ARTÍCULO 2.7.2.3. DEFINICIÓN DE ÁREA ARQUEOLÓGICA PROTEGIDA DEL PATRIMONIO CULTURAL SUMERGIDO.  </w:t>
      </w:r>
      <w:r w:rsidRPr="00423150">
        <w:rPr>
          <w:rFonts w:asciiTheme="majorHAnsi" w:eastAsia="Work Sans" w:hAnsiTheme="majorHAnsi" w:cstheme="majorHAnsi"/>
          <w:bCs/>
        </w:rPr>
        <w:t xml:space="preserve">Área Arqueológica Protegida es un área de especial interés arqueológico declarada por el </w:t>
      </w:r>
      <w:r w:rsidRPr="00423150">
        <w:rPr>
          <w:rFonts w:asciiTheme="majorHAnsi" w:eastAsia="Work Sans" w:hAnsiTheme="majorHAnsi" w:cstheme="majorHAnsi"/>
          <w:color w:val="000000"/>
        </w:rPr>
        <w:t>Instituto Colombiano de Antropología e Historia (ICANH),</w:t>
      </w:r>
      <w:r w:rsidRPr="00423150">
        <w:rPr>
          <w:rFonts w:asciiTheme="majorHAnsi" w:eastAsia="Work Sans" w:hAnsiTheme="majorHAnsi" w:cstheme="majorHAnsi"/>
          <w:bCs/>
        </w:rPr>
        <w:t xml:space="preserve"> que cuenta con evidencias excepcionales en el ámbito nacional e internacional, según corresponda, que brindan un aporte significativo al conocimiento de procesos sociales pasados, sobre la cual se aplican medidas especiales de protección que buscan regular, controlar y definir los niveles de intervención, con el propósito de garantizar su preservación a largo plazo para adelantar acciones de investigación, divulgación y conservación del Patrimonio Sumergido. </w:t>
      </w:r>
    </w:p>
    <w:p w:rsidR="00E64D41" w:rsidRPr="00423150" w:rsidRDefault="00E64D41" w:rsidP="00E64D41">
      <w:pPr>
        <w:jc w:val="both"/>
        <w:rPr>
          <w:rFonts w:asciiTheme="majorHAnsi" w:eastAsia="Work Sans" w:hAnsiTheme="majorHAnsi" w:cstheme="majorHAnsi"/>
          <w:bCs/>
        </w:rPr>
      </w:pPr>
    </w:p>
    <w:p w:rsidR="00E64D41" w:rsidRDefault="00E64D41" w:rsidP="00E64D41">
      <w:pPr>
        <w:jc w:val="both"/>
        <w:rPr>
          <w:rFonts w:asciiTheme="majorHAnsi" w:eastAsia="Work Sans" w:hAnsiTheme="majorHAnsi" w:cstheme="majorHAnsi"/>
          <w:bCs/>
        </w:rPr>
      </w:pPr>
      <w:r w:rsidRPr="00423150">
        <w:rPr>
          <w:rFonts w:asciiTheme="majorHAnsi" w:eastAsia="Work Sans" w:hAnsiTheme="majorHAnsi" w:cstheme="majorHAnsi"/>
          <w:b/>
        </w:rPr>
        <w:lastRenderedPageBreak/>
        <w:t xml:space="preserve">ARTÍCULO </w:t>
      </w:r>
      <w:r>
        <w:rPr>
          <w:rFonts w:asciiTheme="majorHAnsi" w:eastAsia="Work Sans" w:hAnsiTheme="majorHAnsi" w:cstheme="majorHAnsi"/>
          <w:b/>
        </w:rPr>
        <w:t>9</w:t>
      </w:r>
      <w:r w:rsidRPr="00423150">
        <w:rPr>
          <w:rFonts w:asciiTheme="majorHAnsi" w:eastAsia="Work Sans" w:hAnsiTheme="majorHAnsi" w:cstheme="majorHAnsi"/>
          <w:b/>
        </w:rPr>
        <w:t>.</w:t>
      </w:r>
      <w:r w:rsidRPr="00423150">
        <w:rPr>
          <w:rFonts w:asciiTheme="majorHAnsi" w:hAnsiTheme="majorHAnsi" w:cstheme="majorHAnsi"/>
          <w:color w:val="333333"/>
          <w:shd w:val="clear" w:color="auto" w:fill="FFFFFF"/>
        </w:rPr>
        <w:t xml:space="preserve"> </w:t>
      </w:r>
      <w:r w:rsidRPr="00423150">
        <w:rPr>
          <w:rFonts w:asciiTheme="majorHAnsi" w:eastAsia="Work Sans" w:hAnsiTheme="majorHAnsi" w:cstheme="majorHAnsi"/>
          <w:bCs/>
        </w:rPr>
        <w:t>Se modifica el artículo 2.7.2.2 del Decreto 1080 de 2015, el cual quedará de la siguiente manera:</w:t>
      </w:r>
    </w:p>
    <w:p w:rsidR="00E64D41" w:rsidRPr="00423150" w:rsidRDefault="00E64D41" w:rsidP="00E64D41">
      <w:pPr>
        <w:jc w:val="both"/>
        <w:rPr>
          <w:rFonts w:asciiTheme="majorHAnsi" w:eastAsia="Work Sans" w:hAnsiTheme="majorHAnsi" w:cstheme="majorHAnsi"/>
          <w:b/>
        </w:rPr>
      </w:pPr>
    </w:p>
    <w:p w:rsidR="00E64D41" w:rsidRPr="00423150" w:rsidRDefault="00E64D41" w:rsidP="00E64D41">
      <w:pPr>
        <w:jc w:val="both"/>
        <w:rPr>
          <w:rFonts w:asciiTheme="majorHAnsi" w:eastAsia="Work Sans" w:hAnsiTheme="majorHAnsi" w:cstheme="majorHAnsi"/>
        </w:rPr>
      </w:pPr>
      <w:r w:rsidRPr="00423150">
        <w:rPr>
          <w:rFonts w:asciiTheme="majorHAnsi" w:eastAsia="Work Sans" w:hAnsiTheme="majorHAnsi" w:cstheme="majorHAnsi"/>
          <w:b/>
        </w:rPr>
        <w:t xml:space="preserve">ARTÍCULO 2.7.2.2 PLAN DE MANEJO ARQUEOLÓGICO. </w:t>
      </w:r>
      <w:r w:rsidRPr="00423150">
        <w:rPr>
          <w:rFonts w:asciiTheme="majorHAnsi" w:eastAsia="Work Sans" w:hAnsiTheme="majorHAnsi" w:cstheme="majorHAnsi"/>
        </w:rPr>
        <w:t>El área arqueológica protegida del patrimonio cultural sumergido deberá contar con un Plan de Manejo Arqueológico que defina las acciones necesarias para garantizar su protección y conservación.</w:t>
      </w:r>
    </w:p>
    <w:p w:rsidR="00E64D41" w:rsidRDefault="00E64D41" w:rsidP="00E64D41">
      <w:pPr>
        <w:jc w:val="both"/>
        <w:rPr>
          <w:rFonts w:asciiTheme="majorHAnsi" w:eastAsia="Work Sans" w:hAnsiTheme="majorHAnsi" w:cstheme="majorHAnsi"/>
          <w:b/>
          <w:bCs/>
        </w:rPr>
      </w:pPr>
    </w:p>
    <w:p w:rsidR="00E64D41" w:rsidRPr="00423150" w:rsidRDefault="00E64D41" w:rsidP="00E64D41">
      <w:pPr>
        <w:jc w:val="both"/>
        <w:rPr>
          <w:rFonts w:asciiTheme="majorHAnsi" w:eastAsia="Work Sans" w:hAnsiTheme="majorHAnsi" w:cstheme="majorHAnsi"/>
        </w:rPr>
      </w:pPr>
      <w:r w:rsidRPr="00423150">
        <w:rPr>
          <w:rFonts w:asciiTheme="majorHAnsi" w:eastAsia="Work Sans" w:hAnsiTheme="majorHAnsi" w:cstheme="majorHAnsi"/>
          <w:b/>
          <w:bCs/>
        </w:rPr>
        <w:t>PARÁGRAFO 1:</w:t>
      </w:r>
      <w:r w:rsidRPr="00423150">
        <w:rPr>
          <w:rFonts w:asciiTheme="majorHAnsi" w:eastAsia="Work Sans" w:hAnsiTheme="majorHAnsi" w:cstheme="majorHAnsi"/>
        </w:rPr>
        <w:t xml:space="preserve"> El Área Arqueológica Protegida está constituida por el área directa y un área de influencia. Estas deben estar definidas por polígonos debidamente georreferenciados. </w:t>
      </w:r>
    </w:p>
    <w:p w:rsidR="00E64D41" w:rsidRDefault="00E64D41" w:rsidP="00E64D41">
      <w:pPr>
        <w:jc w:val="both"/>
        <w:rPr>
          <w:rFonts w:asciiTheme="majorHAnsi" w:eastAsia="Work Sans" w:hAnsiTheme="majorHAnsi" w:cstheme="majorHAnsi"/>
          <w:b/>
        </w:rPr>
      </w:pPr>
    </w:p>
    <w:p w:rsidR="00E64D41" w:rsidRPr="00423150" w:rsidRDefault="00E64D41" w:rsidP="00E64D41">
      <w:pPr>
        <w:jc w:val="both"/>
        <w:rPr>
          <w:rFonts w:asciiTheme="majorHAnsi" w:eastAsia="Work Sans" w:hAnsiTheme="majorHAnsi" w:cstheme="majorHAnsi"/>
        </w:rPr>
      </w:pPr>
      <w:r w:rsidRPr="00423150">
        <w:rPr>
          <w:rFonts w:asciiTheme="majorHAnsi" w:eastAsia="Work Sans" w:hAnsiTheme="majorHAnsi" w:cstheme="majorHAnsi"/>
          <w:b/>
        </w:rPr>
        <w:t>PARÁGRAFO 2</w:t>
      </w:r>
      <w:r w:rsidRPr="00423150">
        <w:rPr>
          <w:rFonts w:asciiTheme="majorHAnsi" w:eastAsia="Work Sans" w:hAnsiTheme="majorHAnsi" w:cstheme="majorHAnsi"/>
        </w:rPr>
        <w:t xml:space="preserve">: El ICANH delimitará las áreas, establecerá los niveles de intervención, la iniciativa para la declaratoria y demás condiciones respectivas, para lo cual adoptará los lineamientos técnicos y procedimientos necesarios para la declaratoria, </w:t>
      </w:r>
      <w:r w:rsidRPr="00423150">
        <w:rPr>
          <w:rFonts w:asciiTheme="majorHAnsi" w:eastAsia="Work Sans" w:hAnsiTheme="majorHAnsi" w:cstheme="majorHAnsi"/>
          <w:bCs/>
        </w:rPr>
        <w:t>manejo, protección, gestión, divulgación y sostenibilidad del mismo</w:t>
      </w:r>
      <w:r w:rsidRPr="00423150">
        <w:rPr>
          <w:rFonts w:asciiTheme="majorHAnsi" w:eastAsia="Work Sans" w:hAnsiTheme="majorHAnsi" w:cstheme="majorHAnsi"/>
        </w:rPr>
        <w:t>, en coordinación con la DIMAR.</w:t>
      </w:r>
    </w:p>
    <w:p w:rsidR="00E64D41" w:rsidRDefault="00E64D41" w:rsidP="00E64D41">
      <w:pPr>
        <w:pBdr>
          <w:top w:val="nil"/>
          <w:left w:val="nil"/>
          <w:bottom w:val="nil"/>
          <w:right w:val="nil"/>
          <w:between w:val="nil"/>
        </w:pBdr>
        <w:jc w:val="both"/>
        <w:rPr>
          <w:rFonts w:asciiTheme="majorHAnsi" w:eastAsia="Work Sans" w:hAnsiTheme="majorHAnsi" w:cstheme="majorHAnsi"/>
          <w:b/>
          <w:color w:val="000000"/>
        </w:rPr>
      </w:pPr>
    </w:p>
    <w:p w:rsidR="00E64D41" w:rsidRPr="00423150" w:rsidRDefault="00E64D41" w:rsidP="00E64D41">
      <w:pPr>
        <w:pBdr>
          <w:top w:val="nil"/>
          <w:left w:val="nil"/>
          <w:bottom w:val="nil"/>
          <w:right w:val="nil"/>
          <w:between w:val="nil"/>
        </w:pBdr>
        <w:jc w:val="both"/>
        <w:rPr>
          <w:rFonts w:asciiTheme="majorHAnsi" w:eastAsia="Work Sans" w:hAnsiTheme="majorHAnsi" w:cstheme="majorHAnsi"/>
          <w:b/>
        </w:rPr>
      </w:pPr>
      <w:r w:rsidRPr="00423150">
        <w:rPr>
          <w:rFonts w:asciiTheme="majorHAnsi" w:eastAsia="Work Sans" w:hAnsiTheme="majorHAnsi" w:cstheme="majorHAnsi"/>
          <w:b/>
          <w:color w:val="000000"/>
        </w:rPr>
        <w:t>ARTÍCULO 1</w:t>
      </w:r>
      <w:r>
        <w:rPr>
          <w:rFonts w:asciiTheme="majorHAnsi" w:eastAsia="Work Sans" w:hAnsiTheme="majorHAnsi" w:cstheme="majorHAnsi"/>
          <w:b/>
          <w:color w:val="000000"/>
        </w:rPr>
        <w:t>0</w:t>
      </w:r>
      <w:r w:rsidRPr="00423150">
        <w:rPr>
          <w:rFonts w:asciiTheme="majorHAnsi" w:eastAsia="Work Sans" w:hAnsiTheme="majorHAnsi" w:cstheme="majorHAnsi"/>
          <w:b/>
          <w:color w:val="000000"/>
        </w:rPr>
        <w:t>.</w:t>
      </w:r>
      <w:r w:rsidRPr="00423150">
        <w:rPr>
          <w:rFonts w:asciiTheme="majorHAnsi" w:eastAsia="Work Sans" w:hAnsiTheme="majorHAnsi" w:cstheme="majorHAnsi"/>
          <w:b/>
        </w:rPr>
        <w:t xml:space="preserve"> </w:t>
      </w:r>
      <w:r w:rsidRPr="00423150">
        <w:rPr>
          <w:rFonts w:asciiTheme="majorHAnsi" w:eastAsia="Work Sans" w:hAnsiTheme="majorHAnsi" w:cstheme="majorHAnsi"/>
          <w:bCs/>
        </w:rPr>
        <w:t>Se adiciona el artículo 2.7.2.4 al Título II de la Parte VII, del Decreto 1080 de 2015, así:</w:t>
      </w:r>
    </w:p>
    <w:p w:rsidR="00E64D41" w:rsidRDefault="00E64D41" w:rsidP="00E64D41">
      <w:pPr>
        <w:jc w:val="both"/>
        <w:rPr>
          <w:rFonts w:asciiTheme="majorHAnsi" w:eastAsia="Work Sans" w:hAnsiTheme="majorHAnsi" w:cstheme="majorHAnsi"/>
          <w:b/>
          <w:bCs/>
        </w:rPr>
      </w:pPr>
    </w:p>
    <w:p w:rsidR="00E64D41" w:rsidRPr="00423150" w:rsidRDefault="00E64D41" w:rsidP="00E64D41">
      <w:pPr>
        <w:jc w:val="both"/>
        <w:rPr>
          <w:rFonts w:asciiTheme="majorHAnsi" w:eastAsia="Work Sans" w:hAnsiTheme="majorHAnsi" w:cstheme="majorHAnsi"/>
        </w:rPr>
      </w:pPr>
      <w:r w:rsidRPr="00423150">
        <w:rPr>
          <w:rFonts w:asciiTheme="majorHAnsi" w:eastAsia="Work Sans" w:hAnsiTheme="majorHAnsi" w:cstheme="majorHAnsi"/>
          <w:b/>
          <w:bCs/>
        </w:rPr>
        <w:t xml:space="preserve">ARTÍCULO 2.7.2.4. </w:t>
      </w:r>
      <w:r w:rsidRPr="00423150">
        <w:rPr>
          <w:rFonts w:asciiTheme="majorHAnsi" w:eastAsia="Work Sans" w:hAnsiTheme="majorHAnsi" w:cstheme="majorHAnsi"/>
          <w:b/>
        </w:rPr>
        <w:t xml:space="preserve">COMPLEMENTARIEDAD DE LAS MEDIDAS. </w:t>
      </w:r>
      <w:r w:rsidRPr="00423150">
        <w:rPr>
          <w:rFonts w:asciiTheme="majorHAnsi" w:eastAsia="Work Sans" w:hAnsiTheme="majorHAnsi" w:cstheme="majorHAnsi"/>
        </w:rPr>
        <w:t xml:space="preserve">Cuando la declaratoria de Área Arqueológica Protegida se superponga, en todo o en parte, con una zona declarada como Área Protegida del Sistema Nacional de Áreas Protegidas - SINAP o con ecosistemas estratégicos o con un bien de interés cultural o con figuras e instrumentos de ordenamiento marino o territorial existentes, el Plan de Manejo Arqueológico debe </w:t>
      </w:r>
      <w:r w:rsidRPr="00423150">
        <w:rPr>
          <w:rFonts w:asciiTheme="majorHAnsi" w:eastAsia="Work Sans" w:hAnsiTheme="majorHAnsi" w:cstheme="majorHAnsi"/>
          <w:bCs/>
        </w:rPr>
        <w:t>armonizarse de acuerdo con el régimen legal y el plan de manejo o instrumento del área protegida o ecosistema estratégico y el régimen propio del bien de interés cultural a través de la mesa interinstitucional correspondiente.</w:t>
      </w:r>
    </w:p>
    <w:p w:rsidR="00E64D41" w:rsidRDefault="00E64D41" w:rsidP="00E64D41">
      <w:pPr>
        <w:jc w:val="both"/>
        <w:rPr>
          <w:rFonts w:asciiTheme="majorHAnsi" w:eastAsia="Work Sans" w:hAnsiTheme="majorHAnsi" w:cstheme="majorHAnsi"/>
          <w:b/>
          <w:bCs/>
        </w:rPr>
      </w:pPr>
    </w:p>
    <w:p w:rsidR="00E64D41" w:rsidRPr="00423150" w:rsidRDefault="00E64D41" w:rsidP="00E64D41">
      <w:pPr>
        <w:jc w:val="both"/>
        <w:rPr>
          <w:rFonts w:asciiTheme="majorHAnsi" w:eastAsia="Work Sans" w:hAnsiTheme="majorHAnsi" w:cstheme="majorHAnsi"/>
          <w:b/>
          <w:bCs/>
        </w:rPr>
      </w:pPr>
      <w:r w:rsidRPr="00423150">
        <w:rPr>
          <w:rFonts w:asciiTheme="majorHAnsi" w:eastAsia="Work Sans" w:hAnsiTheme="majorHAnsi" w:cstheme="majorHAnsi"/>
          <w:b/>
          <w:bCs/>
        </w:rPr>
        <w:t>ARTÍCULO 1</w:t>
      </w:r>
      <w:r>
        <w:rPr>
          <w:rFonts w:asciiTheme="majorHAnsi" w:eastAsia="Work Sans" w:hAnsiTheme="majorHAnsi" w:cstheme="majorHAnsi"/>
          <w:b/>
          <w:bCs/>
        </w:rPr>
        <w:t>1</w:t>
      </w:r>
      <w:r w:rsidRPr="00423150">
        <w:rPr>
          <w:rFonts w:asciiTheme="majorHAnsi" w:eastAsia="Work Sans" w:hAnsiTheme="majorHAnsi" w:cstheme="majorHAnsi"/>
          <w:b/>
          <w:bCs/>
        </w:rPr>
        <w:t xml:space="preserve">. </w:t>
      </w:r>
      <w:r w:rsidRPr="00423150">
        <w:rPr>
          <w:rFonts w:asciiTheme="majorHAnsi" w:eastAsia="Work Sans" w:hAnsiTheme="majorHAnsi" w:cstheme="majorHAnsi"/>
          <w:bCs/>
        </w:rPr>
        <w:t>Se adiciona el artículo 2.7.2.5 al Título II de la Parte VII, del Decreto 1080 de 2015, así:</w:t>
      </w:r>
    </w:p>
    <w:p w:rsidR="00E64D41" w:rsidRDefault="00E64D41" w:rsidP="00E64D41">
      <w:pPr>
        <w:jc w:val="both"/>
        <w:rPr>
          <w:rFonts w:asciiTheme="majorHAnsi" w:eastAsia="Work Sans" w:hAnsiTheme="majorHAnsi" w:cstheme="majorHAnsi"/>
          <w:b/>
          <w:bCs/>
        </w:rPr>
      </w:pPr>
    </w:p>
    <w:p w:rsidR="00E64D41" w:rsidRDefault="00E64D41" w:rsidP="00E64D41">
      <w:pPr>
        <w:jc w:val="both"/>
        <w:rPr>
          <w:rFonts w:asciiTheme="majorHAnsi" w:eastAsia="Work Sans" w:hAnsiTheme="majorHAnsi" w:cstheme="majorHAnsi"/>
        </w:rPr>
      </w:pPr>
      <w:r w:rsidRPr="00423150">
        <w:rPr>
          <w:rFonts w:asciiTheme="majorHAnsi" w:eastAsia="Work Sans" w:hAnsiTheme="majorHAnsi" w:cstheme="majorHAnsi"/>
          <w:b/>
          <w:bCs/>
        </w:rPr>
        <w:t xml:space="preserve">ARTÍCULO 2.7.2.5. INCORPORACIÓN EN LOS INSTRUMENTOS DE ORDENAMIENTO TERRITORIAL. </w:t>
      </w:r>
      <w:r w:rsidRPr="00423150">
        <w:rPr>
          <w:rFonts w:asciiTheme="majorHAnsi" w:eastAsia="Work Sans" w:hAnsiTheme="majorHAnsi" w:cstheme="majorHAnsi"/>
        </w:rPr>
        <w:t>En virtud de lo</w:t>
      </w:r>
      <w:r w:rsidRPr="00423150">
        <w:rPr>
          <w:rFonts w:asciiTheme="majorHAnsi" w:eastAsia="Work Sans" w:hAnsiTheme="majorHAnsi" w:cstheme="majorHAnsi"/>
          <w:b/>
          <w:bCs/>
        </w:rPr>
        <w:t xml:space="preserve"> </w:t>
      </w:r>
      <w:r w:rsidRPr="00423150">
        <w:rPr>
          <w:rFonts w:asciiTheme="majorHAnsi" w:eastAsia="Work Sans" w:hAnsiTheme="majorHAnsi" w:cstheme="majorHAnsi"/>
        </w:rPr>
        <w:t xml:space="preserve">dispuesto en la Ley 388 de 1997 y en el artículo 11 de la Ley 397 de 1997, modificado por el artículo 7º de la Ley 1185 de 2008, los Planes de Manejo Arqueológico son normas de superior jerarquía y, por tanto, los instrumentos de Ordenamiento Territorial de las entidades territoriales en los cuales existan áreas arqueológicas protegidas declaradas, deberán incorporar los respectivos Planes de Manejo Arqueológico. </w:t>
      </w:r>
    </w:p>
    <w:p w:rsidR="00E64D41" w:rsidRPr="00423150" w:rsidRDefault="00E64D41" w:rsidP="00E64D41">
      <w:pPr>
        <w:jc w:val="both"/>
        <w:rPr>
          <w:rFonts w:asciiTheme="majorHAnsi" w:eastAsia="Work Sans" w:hAnsiTheme="majorHAnsi" w:cstheme="majorHAnsi"/>
        </w:rPr>
      </w:pPr>
    </w:p>
    <w:p w:rsidR="00E64D41" w:rsidRDefault="00E64D41" w:rsidP="00E64D41">
      <w:pPr>
        <w:jc w:val="center"/>
        <w:rPr>
          <w:rFonts w:asciiTheme="majorHAnsi" w:eastAsia="Work Sans" w:hAnsiTheme="majorHAnsi" w:cstheme="majorHAnsi"/>
          <w:b/>
        </w:rPr>
      </w:pPr>
      <w:r>
        <w:rPr>
          <w:rFonts w:asciiTheme="majorHAnsi" w:eastAsia="Work Sans" w:hAnsiTheme="majorHAnsi" w:cstheme="majorHAnsi"/>
          <w:b/>
        </w:rPr>
        <w:t>CAPÍTULO IV</w:t>
      </w:r>
      <w:r w:rsidRPr="00423150">
        <w:rPr>
          <w:rFonts w:asciiTheme="majorHAnsi" w:eastAsia="Work Sans" w:hAnsiTheme="majorHAnsi" w:cstheme="majorHAnsi"/>
          <w:b/>
        </w:rPr>
        <w:t xml:space="preserve"> </w:t>
      </w:r>
    </w:p>
    <w:p w:rsidR="00780FE5" w:rsidRDefault="00780FE5" w:rsidP="00E64D41">
      <w:pPr>
        <w:jc w:val="center"/>
        <w:rPr>
          <w:rFonts w:asciiTheme="majorHAnsi" w:eastAsia="Work Sans" w:hAnsiTheme="majorHAnsi" w:cstheme="majorHAnsi"/>
          <w:b/>
        </w:rPr>
      </w:pPr>
    </w:p>
    <w:p w:rsidR="00E64D41" w:rsidRPr="00423150" w:rsidRDefault="00E64D41" w:rsidP="00E64D41">
      <w:pPr>
        <w:jc w:val="center"/>
        <w:rPr>
          <w:rFonts w:asciiTheme="majorHAnsi" w:eastAsia="Work Sans" w:hAnsiTheme="majorHAnsi" w:cstheme="majorHAnsi"/>
          <w:b/>
        </w:rPr>
      </w:pPr>
      <w:r w:rsidRPr="00423150">
        <w:rPr>
          <w:rFonts w:asciiTheme="majorHAnsi" w:eastAsia="Work Sans" w:hAnsiTheme="majorHAnsi" w:cstheme="majorHAnsi"/>
          <w:b/>
        </w:rPr>
        <w:t>FORTALECIMIENTO DE LA ARTICULACIÓN INSTITUCIONAL EN LA PROTECCIÓN DEL PATRIMONIO CULTURAL SUMERGIDO</w:t>
      </w:r>
    </w:p>
    <w:p w:rsidR="00E64D41" w:rsidRDefault="00E64D41" w:rsidP="00E64D41">
      <w:pPr>
        <w:jc w:val="both"/>
        <w:rPr>
          <w:rFonts w:asciiTheme="majorHAnsi" w:eastAsia="Work Sans" w:hAnsiTheme="majorHAnsi" w:cstheme="majorHAnsi"/>
          <w:b/>
        </w:rPr>
      </w:pPr>
    </w:p>
    <w:p w:rsidR="00E64D41" w:rsidRPr="00423150" w:rsidRDefault="00E64D41" w:rsidP="00E64D41">
      <w:pPr>
        <w:jc w:val="both"/>
        <w:rPr>
          <w:rFonts w:asciiTheme="majorHAnsi" w:eastAsia="Work Sans" w:hAnsiTheme="majorHAnsi" w:cstheme="majorHAnsi"/>
          <w:b/>
        </w:rPr>
      </w:pPr>
      <w:r w:rsidRPr="00423150">
        <w:rPr>
          <w:rFonts w:asciiTheme="majorHAnsi" w:eastAsia="Work Sans" w:hAnsiTheme="majorHAnsi" w:cstheme="majorHAnsi"/>
          <w:b/>
        </w:rPr>
        <w:t>ARTÍCULO 1</w:t>
      </w:r>
      <w:r>
        <w:rPr>
          <w:rFonts w:asciiTheme="majorHAnsi" w:eastAsia="Work Sans" w:hAnsiTheme="majorHAnsi" w:cstheme="majorHAnsi"/>
          <w:b/>
        </w:rPr>
        <w:t>2</w:t>
      </w:r>
      <w:r w:rsidRPr="00423150">
        <w:rPr>
          <w:rFonts w:asciiTheme="majorHAnsi" w:eastAsia="Work Sans" w:hAnsiTheme="majorHAnsi" w:cstheme="majorHAnsi"/>
          <w:b/>
        </w:rPr>
        <w:t xml:space="preserve">. </w:t>
      </w:r>
      <w:r w:rsidRPr="00423150">
        <w:rPr>
          <w:rFonts w:asciiTheme="majorHAnsi" w:eastAsia="Work Sans" w:hAnsiTheme="majorHAnsi" w:cstheme="majorHAnsi"/>
        </w:rPr>
        <w:t>Se adiciona el artículo 2.7.1.1.11 al Capítulo I del Título I de la Parte VII del Decreto 1080 de 2015, así:</w:t>
      </w:r>
    </w:p>
    <w:p w:rsidR="00E64D41" w:rsidRDefault="00E64D41" w:rsidP="00E64D41">
      <w:pPr>
        <w:jc w:val="both"/>
        <w:rPr>
          <w:rFonts w:asciiTheme="majorHAnsi" w:eastAsia="Work Sans" w:hAnsiTheme="majorHAnsi" w:cstheme="majorHAnsi"/>
          <w:b/>
        </w:rPr>
      </w:pPr>
    </w:p>
    <w:p w:rsidR="00E64D41" w:rsidRPr="00423150" w:rsidRDefault="00E64D41" w:rsidP="00E64D41">
      <w:pPr>
        <w:jc w:val="both"/>
        <w:rPr>
          <w:rFonts w:asciiTheme="majorHAnsi" w:eastAsia="Work Sans" w:hAnsiTheme="majorHAnsi" w:cstheme="majorHAnsi"/>
        </w:rPr>
      </w:pPr>
      <w:r w:rsidRPr="00423150">
        <w:rPr>
          <w:rFonts w:asciiTheme="majorHAnsi" w:eastAsia="Work Sans" w:hAnsiTheme="majorHAnsi" w:cstheme="majorHAnsi"/>
          <w:b/>
        </w:rPr>
        <w:t xml:space="preserve">ARTÍCULO 2.7.1.1.11. FORTALECIMIENTO INSTITUCIONAL. </w:t>
      </w:r>
      <w:r w:rsidRPr="00423150">
        <w:rPr>
          <w:rFonts w:asciiTheme="majorHAnsi" w:eastAsia="Work Sans" w:hAnsiTheme="majorHAnsi" w:cstheme="majorHAnsi"/>
        </w:rPr>
        <w:t xml:space="preserve">Con el propósito de cumplir los aspectos dispuestos en este decreto, el ICANH y la DIMAR deberán establecer los lineamientos administrativos que garanticen el desarrollo armónico de actividades conjuntas sobre el patrimonio cultural sumergido en aguas interiores, fluviales y lacustres, mar territorial, zona contigua, zona económica exclusiva, la plataforma continental e insular, y otras áreas delimitadas por líneas de base. </w:t>
      </w:r>
    </w:p>
    <w:p w:rsidR="00E64D41" w:rsidRDefault="00E64D41" w:rsidP="00E64D41">
      <w:pPr>
        <w:jc w:val="both"/>
        <w:rPr>
          <w:rFonts w:asciiTheme="majorHAnsi" w:eastAsia="Work Sans" w:hAnsiTheme="majorHAnsi" w:cstheme="majorHAnsi"/>
          <w:b/>
          <w:color w:val="000000"/>
        </w:rPr>
      </w:pPr>
    </w:p>
    <w:p w:rsidR="00E64D41" w:rsidRPr="00423150" w:rsidRDefault="00E64D41" w:rsidP="00E64D41">
      <w:pPr>
        <w:jc w:val="both"/>
        <w:rPr>
          <w:rFonts w:asciiTheme="majorHAnsi" w:eastAsia="Work Sans" w:hAnsiTheme="majorHAnsi" w:cstheme="majorHAnsi"/>
          <w:color w:val="000000"/>
        </w:rPr>
      </w:pPr>
      <w:r w:rsidRPr="00423150">
        <w:rPr>
          <w:rFonts w:asciiTheme="majorHAnsi" w:eastAsia="Work Sans" w:hAnsiTheme="majorHAnsi" w:cstheme="majorHAnsi"/>
          <w:b/>
          <w:color w:val="000000"/>
        </w:rPr>
        <w:t>PARÁGRAFO</w:t>
      </w:r>
      <w:r w:rsidRPr="00423150">
        <w:rPr>
          <w:rFonts w:asciiTheme="majorHAnsi" w:eastAsia="Work Sans" w:hAnsiTheme="majorHAnsi" w:cstheme="majorHAnsi"/>
          <w:color w:val="000000"/>
        </w:rPr>
        <w:t xml:space="preserve">: La Dirección General Marítima (DIMAR) garantizará el acceso del ICANH a las áreas y zonas de </w:t>
      </w:r>
      <w:proofErr w:type="spellStart"/>
      <w:r w:rsidRPr="00423150">
        <w:rPr>
          <w:rFonts w:asciiTheme="majorHAnsi" w:eastAsia="Work Sans" w:hAnsiTheme="majorHAnsi" w:cstheme="majorHAnsi"/>
          <w:color w:val="000000"/>
        </w:rPr>
        <w:t>que</w:t>
      </w:r>
      <w:proofErr w:type="spellEnd"/>
      <w:r w:rsidRPr="00423150">
        <w:rPr>
          <w:rFonts w:asciiTheme="majorHAnsi" w:eastAsia="Work Sans" w:hAnsiTheme="majorHAnsi" w:cstheme="majorHAnsi"/>
          <w:color w:val="000000"/>
        </w:rPr>
        <w:t xml:space="preserve"> trata el artículo 2 de la Ley 1675 de 2013, para el efectivo cumplimiento de sus funciones.</w:t>
      </w:r>
    </w:p>
    <w:p w:rsidR="00780FE5" w:rsidRDefault="00780FE5" w:rsidP="00E64D41">
      <w:pPr>
        <w:jc w:val="center"/>
        <w:rPr>
          <w:rFonts w:asciiTheme="majorHAnsi" w:eastAsia="Work Sans" w:hAnsiTheme="majorHAnsi" w:cstheme="majorHAnsi"/>
          <w:b/>
        </w:rPr>
      </w:pPr>
    </w:p>
    <w:p w:rsidR="00E64D41" w:rsidRDefault="00E64D41" w:rsidP="00E64D41">
      <w:pPr>
        <w:jc w:val="center"/>
        <w:rPr>
          <w:rFonts w:asciiTheme="majorHAnsi" w:eastAsia="Work Sans" w:hAnsiTheme="majorHAnsi" w:cstheme="majorHAnsi"/>
          <w:b/>
        </w:rPr>
      </w:pPr>
      <w:r>
        <w:rPr>
          <w:rFonts w:asciiTheme="majorHAnsi" w:eastAsia="Work Sans" w:hAnsiTheme="majorHAnsi" w:cstheme="majorHAnsi"/>
          <w:b/>
        </w:rPr>
        <w:lastRenderedPageBreak/>
        <w:t>CAPÍTULO V</w:t>
      </w:r>
    </w:p>
    <w:p w:rsidR="00E64D41" w:rsidRDefault="00E64D41" w:rsidP="00E64D41">
      <w:pPr>
        <w:jc w:val="center"/>
        <w:rPr>
          <w:rFonts w:asciiTheme="majorHAnsi" w:eastAsia="Work Sans" w:hAnsiTheme="majorHAnsi" w:cstheme="majorHAnsi"/>
          <w:b/>
        </w:rPr>
      </w:pPr>
    </w:p>
    <w:p w:rsidR="00E64D41" w:rsidRPr="00423150" w:rsidRDefault="00E64D41" w:rsidP="00E64D41">
      <w:pPr>
        <w:jc w:val="center"/>
        <w:rPr>
          <w:rFonts w:asciiTheme="majorHAnsi" w:eastAsia="Work Sans" w:hAnsiTheme="majorHAnsi" w:cstheme="majorHAnsi"/>
          <w:b/>
        </w:rPr>
      </w:pPr>
      <w:r w:rsidRPr="00423150">
        <w:rPr>
          <w:rFonts w:asciiTheme="majorHAnsi" w:eastAsia="Work Sans" w:hAnsiTheme="majorHAnsi" w:cstheme="majorHAnsi"/>
          <w:b/>
        </w:rPr>
        <w:t>IMPLEMENTACIÓN DEL PLAN DE MANEJO ARQUEOLÓGICO DE LOS PROGRAMAS DE ARQUEOLOGÍA PREVENTIVA</w:t>
      </w:r>
    </w:p>
    <w:p w:rsidR="00E64D41" w:rsidRDefault="00E64D41" w:rsidP="00E64D41">
      <w:pPr>
        <w:jc w:val="both"/>
        <w:rPr>
          <w:rFonts w:asciiTheme="majorHAnsi" w:eastAsia="Work Sans" w:hAnsiTheme="majorHAnsi" w:cstheme="majorHAnsi"/>
          <w:b/>
        </w:rPr>
      </w:pPr>
    </w:p>
    <w:p w:rsidR="00E64D41" w:rsidRPr="00423150" w:rsidRDefault="00E64D41" w:rsidP="00E64D41">
      <w:pPr>
        <w:jc w:val="both"/>
        <w:rPr>
          <w:rFonts w:asciiTheme="majorHAnsi" w:eastAsia="Work Sans" w:hAnsiTheme="majorHAnsi" w:cstheme="majorHAnsi"/>
        </w:rPr>
      </w:pPr>
      <w:r w:rsidRPr="00423150">
        <w:rPr>
          <w:rFonts w:asciiTheme="majorHAnsi" w:eastAsia="Work Sans" w:hAnsiTheme="majorHAnsi" w:cstheme="majorHAnsi"/>
          <w:b/>
        </w:rPr>
        <w:t>ARTÍCULO 1</w:t>
      </w:r>
      <w:r>
        <w:rPr>
          <w:rFonts w:asciiTheme="majorHAnsi" w:eastAsia="Work Sans" w:hAnsiTheme="majorHAnsi" w:cstheme="majorHAnsi"/>
          <w:b/>
        </w:rPr>
        <w:t>3</w:t>
      </w:r>
      <w:r w:rsidRPr="00423150">
        <w:rPr>
          <w:rFonts w:asciiTheme="majorHAnsi" w:eastAsia="Work Sans" w:hAnsiTheme="majorHAnsi" w:cstheme="majorHAnsi"/>
          <w:b/>
        </w:rPr>
        <w:t xml:space="preserve">. </w:t>
      </w:r>
      <w:r w:rsidRPr="00423150">
        <w:rPr>
          <w:rFonts w:asciiTheme="majorHAnsi" w:eastAsia="Work Sans" w:hAnsiTheme="majorHAnsi" w:cstheme="majorHAnsi"/>
          <w:color w:val="000000"/>
        </w:rPr>
        <w:t>Se modifica el artículo 2.7.1.2.2 del Decreto 1080 de 2015, modificado por el artículo 4 del Decreto 1530 de 2016, el cual quedará de la siguiente manera:</w:t>
      </w:r>
    </w:p>
    <w:p w:rsidR="00E64D41" w:rsidRDefault="00E64D41" w:rsidP="00E64D41">
      <w:pPr>
        <w:jc w:val="both"/>
        <w:rPr>
          <w:rFonts w:asciiTheme="majorHAnsi" w:eastAsia="Work Sans" w:hAnsiTheme="majorHAnsi" w:cstheme="majorHAnsi"/>
          <w:b/>
          <w:bCs/>
        </w:rPr>
      </w:pPr>
    </w:p>
    <w:p w:rsidR="00E64D41" w:rsidRPr="00423150" w:rsidRDefault="00E64D41" w:rsidP="00E64D41">
      <w:pPr>
        <w:jc w:val="both"/>
        <w:rPr>
          <w:rFonts w:asciiTheme="majorHAnsi" w:eastAsia="Work Sans" w:hAnsiTheme="majorHAnsi" w:cstheme="majorHAnsi"/>
          <w:b/>
        </w:rPr>
      </w:pPr>
      <w:r w:rsidRPr="00423150">
        <w:rPr>
          <w:rFonts w:asciiTheme="majorHAnsi" w:eastAsia="Work Sans" w:hAnsiTheme="majorHAnsi" w:cstheme="majorHAnsi"/>
          <w:b/>
          <w:bCs/>
        </w:rPr>
        <w:t>ARTÍCULO 2.7.1.2.2.</w:t>
      </w:r>
      <w:r w:rsidRPr="00423150">
        <w:rPr>
          <w:rFonts w:asciiTheme="majorHAnsi" w:eastAsia="Work Sans" w:hAnsiTheme="majorHAnsi" w:cstheme="majorHAnsi"/>
          <w:b/>
        </w:rPr>
        <w:t> </w:t>
      </w:r>
      <w:r w:rsidRPr="00423150">
        <w:rPr>
          <w:rFonts w:asciiTheme="majorHAnsi" w:eastAsia="Work Sans" w:hAnsiTheme="majorHAnsi" w:cstheme="majorHAnsi"/>
          <w:bCs/>
        </w:rPr>
        <w:t>Programa Arqueología Preventiva.</w:t>
      </w:r>
      <w:r w:rsidRPr="00423150">
        <w:rPr>
          <w:rFonts w:asciiTheme="majorHAnsi" w:eastAsia="Work Sans" w:hAnsiTheme="majorHAnsi" w:cstheme="majorHAnsi"/>
        </w:rPr>
        <w:t> Los proyectos de construcción de redes de transporte de hidrocarburos, minería, embalses, infraestructura vial, así como en los demás proyectos y obras que requieran licencia ambiental, registros o autorizaciones equivalentes ante la autoridad ambiental y que afecten el suelo o subsuelo en aguas internas, fluviales y lacustres, en el mar territorial, en la zona contigua, la zona económica exclusiva y plataforma continental e insular, y otras áreas delimitadas por líneas de base con fines distintos a investigación del patrimonio cultural sumergido, deben contar con un programa de arqueología preventiva que garantice la exploración y prospección del área de intervención y que en todos los casos permita tomar las medidas necesarias para su preservación. El Instituto Colombiano de Antropología e Historia (ICANH) debe establecer los requisitos de dichos programas."</w:t>
      </w:r>
    </w:p>
    <w:p w:rsidR="00E64D41" w:rsidRDefault="00E64D41" w:rsidP="00E64D41">
      <w:pPr>
        <w:jc w:val="both"/>
        <w:rPr>
          <w:rFonts w:asciiTheme="majorHAnsi" w:eastAsia="Work Sans" w:hAnsiTheme="majorHAnsi" w:cstheme="majorHAnsi"/>
          <w:b/>
        </w:rPr>
      </w:pPr>
    </w:p>
    <w:p w:rsidR="00E64D41" w:rsidRPr="00423150" w:rsidRDefault="00E64D41" w:rsidP="00E64D41">
      <w:pPr>
        <w:jc w:val="both"/>
        <w:rPr>
          <w:rFonts w:asciiTheme="majorHAnsi" w:eastAsia="Work Sans" w:hAnsiTheme="majorHAnsi" w:cstheme="majorHAnsi"/>
          <w:b/>
        </w:rPr>
      </w:pPr>
      <w:r w:rsidRPr="00423150">
        <w:rPr>
          <w:rFonts w:asciiTheme="majorHAnsi" w:eastAsia="Work Sans" w:hAnsiTheme="majorHAnsi" w:cstheme="majorHAnsi"/>
          <w:b/>
        </w:rPr>
        <w:t>ARTÍCULO 1</w:t>
      </w:r>
      <w:r>
        <w:rPr>
          <w:rFonts w:asciiTheme="majorHAnsi" w:eastAsia="Work Sans" w:hAnsiTheme="majorHAnsi" w:cstheme="majorHAnsi"/>
          <w:b/>
        </w:rPr>
        <w:t>4</w:t>
      </w:r>
      <w:r w:rsidRPr="00423150">
        <w:rPr>
          <w:rFonts w:asciiTheme="majorHAnsi" w:eastAsia="Work Sans" w:hAnsiTheme="majorHAnsi" w:cstheme="majorHAnsi"/>
          <w:b/>
        </w:rPr>
        <w:t xml:space="preserve">. </w:t>
      </w:r>
      <w:r w:rsidRPr="00423150">
        <w:rPr>
          <w:rFonts w:asciiTheme="majorHAnsi" w:eastAsia="Work Sans" w:hAnsiTheme="majorHAnsi" w:cstheme="majorHAnsi"/>
          <w:color w:val="000000"/>
        </w:rPr>
        <w:t>Se modifica el artículo 2.7.1.2.3 del Decreto Único Reglamentario del Sector Cultura 1080 de 2015, modificado por el artículo 5 del Decreto 1530 de 2016, el cual quedará de la siguiente manera:</w:t>
      </w:r>
    </w:p>
    <w:p w:rsidR="00E64D41" w:rsidRDefault="00E64D41" w:rsidP="00E64D41">
      <w:pPr>
        <w:jc w:val="both"/>
        <w:rPr>
          <w:rFonts w:asciiTheme="majorHAnsi" w:eastAsia="Work Sans" w:hAnsiTheme="majorHAnsi" w:cstheme="majorHAnsi"/>
          <w:b/>
        </w:rPr>
      </w:pPr>
    </w:p>
    <w:p w:rsidR="00E64D41" w:rsidRDefault="00E64D41" w:rsidP="00E64D41">
      <w:pPr>
        <w:jc w:val="both"/>
        <w:rPr>
          <w:rFonts w:asciiTheme="majorHAnsi" w:eastAsia="Work Sans" w:hAnsiTheme="majorHAnsi" w:cstheme="majorHAnsi"/>
        </w:rPr>
      </w:pPr>
      <w:r w:rsidRPr="00423150">
        <w:rPr>
          <w:rFonts w:asciiTheme="majorHAnsi" w:eastAsia="Work Sans" w:hAnsiTheme="majorHAnsi" w:cstheme="majorHAnsi"/>
          <w:b/>
        </w:rPr>
        <w:t>"</w:t>
      </w:r>
      <w:r w:rsidRPr="00423150">
        <w:rPr>
          <w:rFonts w:asciiTheme="majorHAnsi" w:eastAsia="Work Sans" w:hAnsiTheme="majorHAnsi" w:cstheme="majorHAnsi"/>
          <w:b/>
          <w:bCs/>
        </w:rPr>
        <w:t>ARTÍCULO 2.7.1.2.3</w:t>
      </w:r>
      <w:r w:rsidRPr="00423150">
        <w:rPr>
          <w:rFonts w:asciiTheme="majorHAnsi" w:eastAsia="Work Sans" w:hAnsiTheme="majorHAnsi" w:cstheme="majorHAnsi"/>
          <w:b/>
        </w:rPr>
        <w:t>.</w:t>
      </w:r>
      <w:r w:rsidRPr="00423150">
        <w:rPr>
          <w:rFonts w:asciiTheme="majorHAnsi" w:eastAsia="Work Sans" w:hAnsiTheme="majorHAnsi" w:cstheme="majorHAnsi"/>
          <w:b/>
          <w:bCs/>
        </w:rPr>
        <w:t> Formulación de Plan de Manejo Arqueológico</w:t>
      </w:r>
      <w:r w:rsidRPr="00423150">
        <w:rPr>
          <w:rFonts w:asciiTheme="majorHAnsi" w:eastAsia="Work Sans" w:hAnsiTheme="majorHAnsi" w:cstheme="majorHAnsi"/>
        </w:rPr>
        <w:t> El resultado del programa de arqueología preventiva es el Plan de Manejo Arqueológico, en el cual se establecerán los niveles permitidos de intervención, condiciones de manejo y planes de divulgación.</w:t>
      </w:r>
    </w:p>
    <w:p w:rsidR="00E64D41" w:rsidRPr="00423150" w:rsidRDefault="00E64D41" w:rsidP="00E64D41">
      <w:pPr>
        <w:jc w:val="both"/>
        <w:rPr>
          <w:rFonts w:asciiTheme="majorHAnsi" w:eastAsia="Work Sans" w:hAnsiTheme="majorHAnsi" w:cstheme="majorHAnsi"/>
        </w:rPr>
      </w:pPr>
    </w:p>
    <w:p w:rsidR="00E64D41" w:rsidRDefault="00E64D41" w:rsidP="00E64D41">
      <w:pPr>
        <w:jc w:val="both"/>
        <w:rPr>
          <w:rFonts w:asciiTheme="majorHAnsi" w:eastAsia="Work Sans" w:hAnsiTheme="majorHAnsi" w:cstheme="majorHAnsi"/>
        </w:rPr>
      </w:pPr>
      <w:r w:rsidRPr="00423150">
        <w:rPr>
          <w:rFonts w:asciiTheme="majorHAnsi" w:eastAsia="Work Sans" w:hAnsiTheme="majorHAnsi" w:cstheme="majorHAnsi"/>
          <w:bCs/>
        </w:rPr>
        <w:t>En todos los casos, independientemente de si hay hallazgos o si el Programa de Arqueología Preventiva sugiere la existencia de bienes o contextos arqueológicos en el área del proyecto, obras o actividades, se deberán aplicar las medidas aprobadas en el respectivo Plan de Manejo Arqueológico de acuerdo con los términos de referencia establecidos por el ICANH para los Programas de Arqueología Preventiva en contextos subacuáticos. El Plan de Manejo Arqueológico deberá ser aprobado por el ICANH como condición para iniciar las obras.</w:t>
      </w:r>
      <w:r w:rsidRPr="00423150">
        <w:rPr>
          <w:rFonts w:asciiTheme="majorHAnsi" w:eastAsia="Work Sans" w:hAnsiTheme="majorHAnsi" w:cstheme="majorHAnsi"/>
        </w:rPr>
        <w:t> </w:t>
      </w:r>
    </w:p>
    <w:p w:rsidR="00E64D41" w:rsidRPr="00423150" w:rsidRDefault="00E64D41" w:rsidP="00E64D41">
      <w:pPr>
        <w:jc w:val="both"/>
        <w:rPr>
          <w:rFonts w:asciiTheme="majorHAnsi" w:eastAsia="Work Sans" w:hAnsiTheme="majorHAnsi" w:cstheme="majorHAnsi"/>
          <w:bCs/>
        </w:rPr>
      </w:pPr>
    </w:p>
    <w:p w:rsidR="00E64D41" w:rsidRDefault="00E64D41" w:rsidP="00E64D41">
      <w:pPr>
        <w:jc w:val="both"/>
        <w:rPr>
          <w:rFonts w:asciiTheme="majorHAnsi" w:eastAsia="Work Sans" w:hAnsiTheme="majorHAnsi" w:cstheme="majorHAnsi"/>
        </w:rPr>
      </w:pPr>
      <w:r w:rsidRPr="00423150">
        <w:rPr>
          <w:rFonts w:asciiTheme="majorHAnsi" w:eastAsia="Work Sans" w:hAnsiTheme="majorHAnsi" w:cstheme="majorHAnsi"/>
        </w:rPr>
        <w:t>En la solicitud de autorización respectiva deberá:</w:t>
      </w:r>
    </w:p>
    <w:p w:rsidR="00E64D41" w:rsidRPr="00423150" w:rsidRDefault="00E64D41" w:rsidP="00E64D41">
      <w:pPr>
        <w:jc w:val="both"/>
        <w:rPr>
          <w:rFonts w:asciiTheme="majorHAnsi" w:eastAsia="Work Sans" w:hAnsiTheme="majorHAnsi" w:cstheme="majorHAnsi"/>
        </w:rPr>
      </w:pPr>
    </w:p>
    <w:p w:rsidR="00E64D41" w:rsidRPr="00423150" w:rsidRDefault="00E64D41" w:rsidP="00E64D41">
      <w:pPr>
        <w:jc w:val="both"/>
        <w:rPr>
          <w:rFonts w:asciiTheme="majorHAnsi" w:eastAsia="Work Sans" w:hAnsiTheme="majorHAnsi" w:cstheme="majorHAnsi"/>
        </w:rPr>
      </w:pPr>
      <w:r w:rsidRPr="00423150">
        <w:rPr>
          <w:rFonts w:asciiTheme="majorHAnsi" w:eastAsia="Work Sans" w:hAnsiTheme="majorHAnsi" w:cstheme="majorHAnsi"/>
        </w:rPr>
        <w:t>1. Presentar un proyecto de protección.</w:t>
      </w:r>
    </w:p>
    <w:p w:rsidR="00E64D41" w:rsidRPr="00423150" w:rsidRDefault="00E64D41" w:rsidP="00E64D41">
      <w:pPr>
        <w:jc w:val="both"/>
        <w:rPr>
          <w:rFonts w:asciiTheme="majorHAnsi" w:eastAsia="Work Sans" w:hAnsiTheme="majorHAnsi" w:cstheme="majorHAnsi"/>
        </w:rPr>
      </w:pPr>
      <w:r w:rsidRPr="00423150">
        <w:rPr>
          <w:rFonts w:asciiTheme="majorHAnsi" w:eastAsia="Work Sans" w:hAnsiTheme="majorHAnsi" w:cstheme="majorHAnsi"/>
        </w:rPr>
        <w:t>2. Señalar la metodología de investigación arqueológica.</w:t>
      </w:r>
    </w:p>
    <w:p w:rsidR="00E64D41" w:rsidRPr="00423150" w:rsidRDefault="00E64D41" w:rsidP="00E64D41">
      <w:pPr>
        <w:jc w:val="both"/>
        <w:rPr>
          <w:rFonts w:asciiTheme="majorHAnsi" w:eastAsia="Work Sans" w:hAnsiTheme="majorHAnsi" w:cstheme="majorHAnsi"/>
        </w:rPr>
      </w:pPr>
      <w:r w:rsidRPr="00423150">
        <w:rPr>
          <w:rFonts w:asciiTheme="majorHAnsi" w:eastAsia="Work Sans" w:hAnsiTheme="majorHAnsi" w:cstheme="majorHAnsi"/>
        </w:rPr>
        <w:t>3. Realizar la prospección completa del área que será intervenida, visual o por sensores remotos, de acuerdo al caso.</w:t>
      </w:r>
    </w:p>
    <w:p w:rsidR="00E64D41" w:rsidRPr="00423150" w:rsidRDefault="00E64D41" w:rsidP="00E64D41">
      <w:pPr>
        <w:jc w:val="both"/>
        <w:rPr>
          <w:rFonts w:asciiTheme="majorHAnsi" w:eastAsia="Work Sans" w:hAnsiTheme="majorHAnsi" w:cstheme="majorHAnsi"/>
        </w:rPr>
      </w:pPr>
      <w:r w:rsidRPr="00423150">
        <w:rPr>
          <w:rFonts w:asciiTheme="majorHAnsi" w:eastAsia="Work Sans" w:hAnsiTheme="majorHAnsi" w:cstheme="majorHAnsi"/>
        </w:rPr>
        <w:t>4. Presentar la valoración y análisis de datos de la prospección.</w:t>
      </w:r>
    </w:p>
    <w:p w:rsidR="00E64D41" w:rsidRPr="00423150" w:rsidRDefault="00E64D41" w:rsidP="00E64D41">
      <w:pPr>
        <w:jc w:val="both"/>
        <w:rPr>
          <w:rFonts w:asciiTheme="majorHAnsi" w:eastAsia="Work Sans" w:hAnsiTheme="majorHAnsi" w:cstheme="majorHAnsi"/>
        </w:rPr>
      </w:pPr>
      <w:r w:rsidRPr="00423150">
        <w:rPr>
          <w:rFonts w:asciiTheme="majorHAnsi" w:eastAsia="Work Sans" w:hAnsiTheme="majorHAnsi" w:cstheme="majorHAnsi"/>
        </w:rPr>
        <w:t>5. Identificación y registro de los bienes del Patrimonio Cultural Sumergido hallados.</w:t>
      </w:r>
    </w:p>
    <w:p w:rsidR="00E64D41" w:rsidRPr="00423150" w:rsidRDefault="00E64D41" w:rsidP="00E64D41">
      <w:pPr>
        <w:jc w:val="both"/>
        <w:rPr>
          <w:rFonts w:asciiTheme="majorHAnsi" w:eastAsia="Work Sans" w:hAnsiTheme="majorHAnsi" w:cstheme="majorHAnsi"/>
        </w:rPr>
      </w:pPr>
      <w:r w:rsidRPr="00423150">
        <w:rPr>
          <w:rFonts w:asciiTheme="majorHAnsi" w:eastAsia="Work Sans" w:hAnsiTheme="majorHAnsi" w:cstheme="majorHAnsi"/>
        </w:rPr>
        <w:t>6. Plan de manejo para la conservación de los bienes pertenecientes al patrimonio cultural sumergido.</w:t>
      </w:r>
    </w:p>
    <w:p w:rsidR="00E64D41" w:rsidRDefault="00E64D41" w:rsidP="00E64D41">
      <w:pPr>
        <w:jc w:val="both"/>
        <w:rPr>
          <w:rFonts w:asciiTheme="majorHAnsi" w:eastAsia="Work Sans" w:hAnsiTheme="majorHAnsi" w:cstheme="majorHAnsi"/>
        </w:rPr>
      </w:pPr>
      <w:r w:rsidRPr="00423150">
        <w:rPr>
          <w:rFonts w:asciiTheme="majorHAnsi" w:eastAsia="Work Sans" w:hAnsiTheme="majorHAnsi" w:cstheme="majorHAnsi"/>
        </w:rPr>
        <w:t>7. Presentar el personal técnico responsable del proyecto que cuente con idoneidad para adelantar las actividades propuestas.</w:t>
      </w:r>
    </w:p>
    <w:p w:rsidR="00780FE5" w:rsidRPr="00423150" w:rsidRDefault="00780FE5" w:rsidP="00E64D41">
      <w:pPr>
        <w:jc w:val="both"/>
        <w:rPr>
          <w:rFonts w:asciiTheme="majorHAnsi" w:eastAsia="Work Sans" w:hAnsiTheme="majorHAnsi" w:cstheme="majorHAnsi"/>
        </w:rPr>
      </w:pPr>
    </w:p>
    <w:p w:rsidR="00E64D41" w:rsidRPr="00423150" w:rsidRDefault="00E64D41" w:rsidP="00E64D41">
      <w:pPr>
        <w:jc w:val="both"/>
        <w:rPr>
          <w:rFonts w:asciiTheme="majorHAnsi" w:eastAsia="Work Sans" w:hAnsiTheme="majorHAnsi" w:cstheme="majorHAnsi"/>
        </w:rPr>
      </w:pPr>
      <w:r w:rsidRPr="00423150">
        <w:rPr>
          <w:rFonts w:asciiTheme="majorHAnsi" w:eastAsia="Work Sans" w:hAnsiTheme="majorHAnsi" w:cstheme="majorHAnsi"/>
        </w:rPr>
        <w:t xml:space="preserve">Para los proyectos a que hace referencia el artículo 2.7.1.2.2, cuando como resultado del Programa de Arqueología Preventiva no se hayan detectado evidencias arqueológicas, el Plan de Manejo Arqueológico contemplará únicamente la socialización del protocolo para el manejo de hallazgos fortuitos. No obstante, si durante la ejecución de las obras se presentare un hallazgo fortuito, se procederá </w:t>
      </w:r>
      <w:r w:rsidR="00780FE5">
        <w:rPr>
          <w:rFonts w:asciiTheme="majorHAnsi" w:eastAsia="Work Sans" w:hAnsiTheme="majorHAnsi" w:cstheme="majorHAnsi"/>
        </w:rPr>
        <w:t xml:space="preserve">conforme al artículo 2.7.1.2.1 </w:t>
      </w:r>
      <w:r w:rsidRPr="00423150">
        <w:rPr>
          <w:rFonts w:asciiTheme="majorHAnsi" w:eastAsia="Work Sans" w:hAnsiTheme="majorHAnsi" w:cstheme="majorHAnsi"/>
        </w:rPr>
        <w:t>del presente decreto y será obligación del interesado formular y ejecutar las medidas de manejo correspondientes para garantizar la protección del patrimonio cultural sumergido, que en todo caso deberán ser aprobadas por el Instituto Colombiano de Antropología e Historia -</w:t>
      </w:r>
      <w:r w:rsidR="00780FE5">
        <w:rPr>
          <w:rFonts w:asciiTheme="majorHAnsi" w:eastAsia="Work Sans" w:hAnsiTheme="majorHAnsi" w:cstheme="majorHAnsi"/>
        </w:rPr>
        <w:t xml:space="preserve"> </w:t>
      </w:r>
      <w:r w:rsidRPr="00423150">
        <w:rPr>
          <w:rFonts w:asciiTheme="majorHAnsi" w:eastAsia="Work Sans" w:hAnsiTheme="majorHAnsi" w:cstheme="majorHAnsi"/>
        </w:rPr>
        <w:t>ICANH."</w:t>
      </w:r>
      <w:r w:rsidRPr="00423150">
        <w:rPr>
          <w:rFonts w:asciiTheme="majorHAnsi" w:eastAsia="Work Sans" w:hAnsiTheme="majorHAnsi" w:cstheme="majorHAnsi"/>
          <w:bCs/>
        </w:rPr>
        <w:t xml:space="preserve"> </w:t>
      </w:r>
    </w:p>
    <w:p w:rsidR="00E64D41" w:rsidRDefault="00E64D41" w:rsidP="00E64D41">
      <w:pPr>
        <w:jc w:val="both"/>
        <w:rPr>
          <w:rFonts w:asciiTheme="majorHAnsi" w:eastAsia="Work Sans" w:hAnsiTheme="majorHAnsi" w:cstheme="majorHAnsi"/>
          <w:b/>
        </w:rPr>
      </w:pPr>
    </w:p>
    <w:p w:rsidR="00E64D41" w:rsidRPr="00423150" w:rsidRDefault="00E64D41" w:rsidP="00E64D41">
      <w:pPr>
        <w:jc w:val="both"/>
        <w:rPr>
          <w:rFonts w:asciiTheme="majorHAnsi" w:eastAsia="Work Sans" w:hAnsiTheme="majorHAnsi" w:cstheme="majorHAnsi"/>
          <w:color w:val="000000"/>
        </w:rPr>
      </w:pPr>
      <w:r w:rsidRPr="00423150">
        <w:rPr>
          <w:rFonts w:asciiTheme="majorHAnsi" w:eastAsia="Work Sans" w:hAnsiTheme="majorHAnsi" w:cstheme="majorHAnsi"/>
          <w:b/>
        </w:rPr>
        <w:t>ARTÍCULO 1</w:t>
      </w:r>
      <w:r>
        <w:rPr>
          <w:rFonts w:asciiTheme="majorHAnsi" w:eastAsia="Work Sans" w:hAnsiTheme="majorHAnsi" w:cstheme="majorHAnsi"/>
          <w:b/>
        </w:rPr>
        <w:t>5</w:t>
      </w:r>
      <w:r w:rsidRPr="00423150">
        <w:rPr>
          <w:rFonts w:asciiTheme="majorHAnsi" w:eastAsia="Work Sans" w:hAnsiTheme="majorHAnsi" w:cstheme="majorHAnsi"/>
          <w:b/>
        </w:rPr>
        <w:t xml:space="preserve">.  </w:t>
      </w:r>
      <w:r w:rsidRPr="00423150">
        <w:rPr>
          <w:rFonts w:asciiTheme="majorHAnsi" w:eastAsia="Work Sans" w:hAnsiTheme="majorHAnsi" w:cstheme="majorHAnsi"/>
          <w:color w:val="000000"/>
        </w:rPr>
        <w:t>Se modifica el artículo 2.7.1.4.2 del Decreto Único Reglamentario del Sector Cultura 1080 de 2015, el cual quedará de la siguiente manera:</w:t>
      </w:r>
    </w:p>
    <w:p w:rsidR="00E64D41" w:rsidRDefault="00E64D41" w:rsidP="00E64D41">
      <w:pPr>
        <w:jc w:val="both"/>
        <w:rPr>
          <w:rStyle w:val="Textoennegrita"/>
          <w:rFonts w:asciiTheme="majorHAnsi" w:hAnsiTheme="majorHAnsi" w:cstheme="majorHAnsi"/>
          <w:color w:val="000000"/>
        </w:rPr>
      </w:pPr>
    </w:p>
    <w:p w:rsidR="00E64D41" w:rsidRPr="00423150" w:rsidRDefault="00E64D41" w:rsidP="00E64D41">
      <w:pPr>
        <w:jc w:val="both"/>
        <w:rPr>
          <w:rFonts w:asciiTheme="majorHAnsi" w:eastAsia="Work Sans" w:hAnsiTheme="majorHAnsi" w:cstheme="majorHAnsi"/>
          <w:b/>
          <w:lang w:eastAsia="en-US"/>
        </w:rPr>
      </w:pPr>
      <w:r w:rsidRPr="00423150">
        <w:rPr>
          <w:rStyle w:val="Textoennegrita"/>
          <w:rFonts w:asciiTheme="majorHAnsi" w:hAnsiTheme="majorHAnsi" w:cstheme="majorHAnsi"/>
          <w:color w:val="000000"/>
        </w:rPr>
        <w:t>Artículo 2.7.1.4.2. </w:t>
      </w:r>
      <w:r w:rsidRPr="00423150">
        <w:rPr>
          <w:rStyle w:val="nfasis"/>
          <w:rFonts w:asciiTheme="majorHAnsi" w:hAnsiTheme="majorHAnsi" w:cstheme="majorHAnsi"/>
          <w:b/>
          <w:bCs/>
          <w:color w:val="000000"/>
        </w:rPr>
        <w:t>Requisitos para la contratación</w:t>
      </w:r>
      <w:r w:rsidRPr="00423150">
        <w:rPr>
          <w:rStyle w:val="nfasis"/>
          <w:rFonts w:asciiTheme="majorHAnsi" w:hAnsiTheme="majorHAnsi" w:cstheme="majorHAnsi"/>
          <w:color w:val="000000"/>
        </w:rPr>
        <w:t>.</w:t>
      </w:r>
      <w:r w:rsidRPr="00423150">
        <w:rPr>
          <w:rFonts w:asciiTheme="majorHAnsi" w:eastAsia="Work Sans" w:hAnsiTheme="majorHAnsi" w:cstheme="majorHAnsi"/>
          <w:b/>
        </w:rPr>
        <w:t xml:space="preserve"> </w:t>
      </w:r>
      <w:r w:rsidRPr="00423150">
        <w:rPr>
          <w:rFonts w:asciiTheme="majorHAnsi" w:hAnsiTheme="majorHAnsi" w:cstheme="majorHAnsi"/>
          <w:color w:val="000000"/>
          <w:lang w:eastAsia="es-CO"/>
        </w:rPr>
        <w:t>Los contratos de intervención deben cumplir con los siguientes requisitos, además de los previstos para la actividad de exploración: </w:t>
      </w:r>
    </w:p>
    <w:p w:rsidR="00E64D41" w:rsidRPr="00423150" w:rsidRDefault="00E64D41" w:rsidP="00E64D41">
      <w:pPr>
        <w:jc w:val="both"/>
        <w:rPr>
          <w:rFonts w:asciiTheme="majorHAnsi" w:hAnsiTheme="majorHAnsi" w:cstheme="majorHAnsi"/>
          <w:color w:val="000000"/>
          <w:lang w:eastAsia="es-CO"/>
        </w:rPr>
      </w:pPr>
      <w:r w:rsidRPr="00423150">
        <w:rPr>
          <w:rFonts w:asciiTheme="majorHAnsi" w:hAnsiTheme="majorHAnsi" w:cstheme="majorHAnsi"/>
          <w:color w:val="000000"/>
          <w:lang w:eastAsia="es-CO"/>
        </w:rPr>
        <w:t>1. Informe de la Exploración aprobado por el Ministerio de Cultura. </w:t>
      </w:r>
    </w:p>
    <w:p w:rsidR="00E64D41" w:rsidRPr="00423150" w:rsidRDefault="00E64D41" w:rsidP="00E64D41">
      <w:pPr>
        <w:jc w:val="both"/>
        <w:rPr>
          <w:rFonts w:asciiTheme="majorHAnsi" w:hAnsiTheme="majorHAnsi" w:cstheme="majorHAnsi"/>
          <w:color w:val="000000"/>
          <w:lang w:eastAsia="es-CO"/>
        </w:rPr>
      </w:pPr>
      <w:r w:rsidRPr="00423150">
        <w:rPr>
          <w:rFonts w:asciiTheme="majorHAnsi" w:hAnsiTheme="majorHAnsi" w:cstheme="majorHAnsi"/>
          <w:color w:val="000000"/>
          <w:lang w:eastAsia="es-CO"/>
        </w:rPr>
        <w:t>  </w:t>
      </w:r>
    </w:p>
    <w:p w:rsidR="00E64D41" w:rsidRPr="00423150" w:rsidRDefault="00E64D41" w:rsidP="00E64D41">
      <w:pPr>
        <w:jc w:val="both"/>
        <w:rPr>
          <w:rFonts w:asciiTheme="majorHAnsi" w:hAnsiTheme="majorHAnsi" w:cstheme="majorHAnsi"/>
          <w:color w:val="000000"/>
          <w:lang w:eastAsia="es-CO"/>
        </w:rPr>
      </w:pPr>
      <w:r w:rsidRPr="00423150">
        <w:rPr>
          <w:rFonts w:asciiTheme="majorHAnsi" w:hAnsiTheme="majorHAnsi" w:cstheme="majorHAnsi"/>
          <w:color w:val="000000"/>
          <w:lang w:eastAsia="es-CO"/>
        </w:rPr>
        <w:t>2. Plan de investigación que señale: </w:t>
      </w:r>
    </w:p>
    <w:p w:rsidR="00E64D41" w:rsidRPr="00423150" w:rsidRDefault="00E64D41" w:rsidP="00E64D41">
      <w:pPr>
        <w:jc w:val="both"/>
        <w:rPr>
          <w:rFonts w:asciiTheme="majorHAnsi" w:hAnsiTheme="majorHAnsi" w:cstheme="majorHAnsi"/>
          <w:color w:val="000000"/>
          <w:lang w:eastAsia="es-CO"/>
        </w:rPr>
      </w:pPr>
      <w:r w:rsidRPr="00423150">
        <w:rPr>
          <w:rFonts w:asciiTheme="majorHAnsi" w:hAnsiTheme="majorHAnsi" w:cstheme="majorHAnsi"/>
          <w:color w:val="000000"/>
          <w:lang w:eastAsia="es-CO"/>
        </w:rPr>
        <w:t>  </w:t>
      </w:r>
    </w:p>
    <w:p w:rsidR="00E64D41" w:rsidRPr="00423150" w:rsidRDefault="00E64D41" w:rsidP="00E64D41">
      <w:pPr>
        <w:jc w:val="both"/>
        <w:rPr>
          <w:rFonts w:asciiTheme="majorHAnsi" w:hAnsiTheme="majorHAnsi" w:cstheme="majorHAnsi"/>
          <w:color w:val="000000"/>
          <w:lang w:eastAsia="es-CO"/>
        </w:rPr>
      </w:pPr>
      <w:r w:rsidRPr="00423150">
        <w:rPr>
          <w:rFonts w:asciiTheme="majorHAnsi" w:hAnsiTheme="majorHAnsi" w:cstheme="majorHAnsi"/>
          <w:color w:val="000000"/>
          <w:lang w:eastAsia="es-CO"/>
        </w:rPr>
        <w:t>2.1. La metodología general y específica con base en magnetometría, perfiles y materiales de trabajo, con un cronograma asociado. </w:t>
      </w:r>
    </w:p>
    <w:p w:rsidR="00E64D41" w:rsidRPr="00423150" w:rsidRDefault="00E64D41" w:rsidP="00E64D41">
      <w:pPr>
        <w:jc w:val="both"/>
        <w:rPr>
          <w:rFonts w:asciiTheme="majorHAnsi" w:hAnsiTheme="majorHAnsi" w:cstheme="majorHAnsi"/>
          <w:color w:val="000000"/>
          <w:lang w:eastAsia="es-CO"/>
        </w:rPr>
      </w:pPr>
      <w:r w:rsidRPr="00423150">
        <w:rPr>
          <w:rFonts w:asciiTheme="majorHAnsi" w:hAnsiTheme="majorHAnsi" w:cstheme="majorHAnsi"/>
          <w:color w:val="000000"/>
          <w:lang w:eastAsia="es-CO"/>
        </w:rPr>
        <w:t>  </w:t>
      </w:r>
    </w:p>
    <w:p w:rsidR="00E64D41" w:rsidRPr="00423150" w:rsidRDefault="00E64D41" w:rsidP="00E64D41">
      <w:pPr>
        <w:jc w:val="both"/>
        <w:rPr>
          <w:rFonts w:asciiTheme="majorHAnsi" w:hAnsiTheme="majorHAnsi" w:cstheme="majorHAnsi"/>
          <w:color w:val="000000"/>
          <w:lang w:eastAsia="es-CO"/>
        </w:rPr>
      </w:pPr>
      <w:r w:rsidRPr="00423150">
        <w:rPr>
          <w:rFonts w:asciiTheme="majorHAnsi" w:hAnsiTheme="majorHAnsi" w:cstheme="majorHAnsi"/>
          <w:color w:val="000000"/>
          <w:lang w:eastAsia="es-CO"/>
        </w:rPr>
        <w:t>2.2. Técnicas y procedimientos a desarrollar en cada momento de la intervención, con justificación. </w:t>
      </w:r>
    </w:p>
    <w:p w:rsidR="00E64D41" w:rsidRPr="00423150" w:rsidRDefault="00E64D41" w:rsidP="00E64D41">
      <w:pPr>
        <w:jc w:val="both"/>
        <w:rPr>
          <w:rFonts w:asciiTheme="majorHAnsi" w:hAnsiTheme="majorHAnsi" w:cstheme="majorHAnsi"/>
          <w:color w:val="000000"/>
          <w:lang w:eastAsia="es-CO"/>
        </w:rPr>
      </w:pPr>
      <w:r w:rsidRPr="00423150">
        <w:rPr>
          <w:rFonts w:asciiTheme="majorHAnsi" w:hAnsiTheme="majorHAnsi" w:cstheme="majorHAnsi"/>
          <w:color w:val="000000"/>
          <w:lang w:eastAsia="es-CO"/>
        </w:rPr>
        <w:t>  </w:t>
      </w:r>
    </w:p>
    <w:p w:rsidR="00E64D41" w:rsidRPr="00423150" w:rsidRDefault="00E64D41" w:rsidP="00E64D41">
      <w:pPr>
        <w:jc w:val="both"/>
        <w:rPr>
          <w:rFonts w:asciiTheme="majorHAnsi" w:hAnsiTheme="majorHAnsi" w:cstheme="majorHAnsi"/>
          <w:color w:val="000000"/>
          <w:lang w:eastAsia="es-CO"/>
        </w:rPr>
      </w:pPr>
      <w:r w:rsidRPr="00423150">
        <w:rPr>
          <w:rFonts w:asciiTheme="majorHAnsi" w:hAnsiTheme="majorHAnsi" w:cstheme="majorHAnsi"/>
          <w:color w:val="000000"/>
          <w:lang w:eastAsia="es-CO"/>
        </w:rPr>
        <w:t>2.3. Lista de los equipos propuestos para ser utilizados para la intervención en donde se garantice la tecnología necesaria para realizar excavaciones controladas que permitan la documentación del contexto arqueológico. </w:t>
      </w:r>
    </w:p>
    <w:p w:rsidR="00E64D41" w:rsidRPr="00423150" w:rsidRDefault="00E64D41" w:rsidP="00E64D41">
      <w:pPr>
        <w:jc w:val="both"/>
        <w:rPr>
          <w:rFonts w:asciiTheme="majorHAnsi" w:hAnsiTheme="majorHAnsi" w:cstheme="majorHAnsi"/>
          <w:color w:val="000000"/>
          <w:lang w:eastAsia="es-CO"/>
        </w:rPr>
      </w:pPr>
      <w:r w:rsidRPr="00423150">
        <w:rPr>
          <w:rFonts w:asciiTheme="majorHAnsi" w:hAnsiTheme="majorHAnsi" w:cstheme="majorHAnsi"/>
          <w:color w:val="000000"/>
          <w:lang w:eastAsia="es-CO"/>
        </w:rPr>
        <w:t>  </w:t>
      </w:r>
    </w:p>
    <w:p w:rsidR="00E64D41" w:rsidRPr="00423150" w:rsidRDefault="00E64D41" w:rsidP="00E64D41">
      <w:pPr>
        <w:jc w:val="both"/>
        <w:rPr>
          <w:rFonts w:asciiTheme="majorHAnsi" w:hAnsiTheme="majorHAnsi" w:cstheme="majorHAnsi"/>
          <w:color w:val="000000"/>
          <w:lang w:eastAsia="es-CO"/>
        </w:rPr>
      </w:pPr>
      <w:r w:rsidRPr="00423150">
        <w:rPr>
          <w:rFonts w:asciiTheme="majorHAnsi" w:hAnsiTheme="majorHAnsi" w:cstheme="majorHAnsi"/>
          <w:color w:val="000000"/>
          <w:lang w:eastAsia="es-CO"/>
        </w:rPr>
        <w:t>2.4. Plan de extracción de materiales. (Métodos, instrumentos y procesos). </w:t>
      </w:r>
    </w:p>
    <w:p w:rsidR="00E64D41" w:rsidRPr="00423150" w:rsidRDefault="00E64D41" w:rsidP="00E64D41">
      <w:pPr>
        <w:jc w:val="both"/>
        <w:rPr>
          <w:rFonts w:asciiTheme="majorHAnsi" w:hAnsiTheme="majorHAnsi" w:cstheme="majorHAnsi"/>
          <w:color w:val="000000"/>
          <w:lang w:eastAsia="es-CO"/>
        </w:rPr>
      </w:pPr>
      <w:r w:rsidRPr="00423150">
        <w:rPr>
          <w:rFonts w:asciiTheme="majorHAnsi" w:hAnsiTheme="majorHAnsi" w:cstheme="majorHAnsi"/>
          <w:color w:val="000000"/>
          <w:lang w:eastAsia="es-CO"/>
        </w:rPr>
        <w:t>  </w:t>
      </w:r>
    </w:p>
    <w:p w:rsidR="00E64D41" w:rsidRPr="00423150" w:rsidRDefault="00E64D41" w:rsidP="00E64D41">
      <w:pPr>
        <w:jc w:val="both"/>
        <w:rPr>
          <w:rFonts w:asciiTheme="majorHAnsi" w:hAnsiTheme="majorHAnsi" w:cstheme="majorHAnsi"/>
          <w:color w:val="000000"/>
          <w:lang w:eastAsia="es-CO"/>
        </w:rPr>
      </w:pPr>
      <w:r w:rsidRPr="00423150">
        <w:rPr>
          <w:rFonts w:asciiTheme="majorHAnsi" w:hAnsiTheme="majorHAnsi" w:cstheme="majorHAnsi"/>
          <w:color w:val="000000"/>
          <w:lang w:eastAsia="es-CO"/>
        </w:rPr>
        <w:t>2.5. Aceptación de la obligación del pago de los supervisores asignados por el Instituto Colombiano de Antropología e Historia (ICANH), por la Dirección General Marítima (</w:t>
      </w:r>
      <w:r w:rsidR="00F80FE7" w:rsidRPr="00423150">
        <w:rPr>
          <w:rFonts w:asciiTheme="majorHAnsi" w:hAnsiTheme="majorHAnsi" w:cstheme="majorHAnsi"/>
          <w:color w:val="000000"/>
          <w:lang w:eastAsia="es-CO"/>
        </w:rPr>
        <w:t>DIMAR</w:t>
      </w:r>
      <w:r w:rsidRPr="00423150">
        <w:rPr>
          <w:rFonts w:asciiTheme="majorHAnsi" w:hAnsiTheme="majorHAnsi" w:cstheme="majorHAnsi"/>
          <w:color w:val="000000"/>
          <w:lang w:eastAsia="es-CO"/>
        </w:rPr>
        <w:t>), o los peritos designados por ellos. </w:t>
      </w:r>
    </w:p>
    <w:p w:rsidR="00E64D41" w:rsidRPr="00423150" w:rsidRDefault="00E64D41" w:rsidP="00E64D41">
      <w:pPr>
        <w:jc w:val="both"/>
        <w:rPr>
          <w:rFonts w:asciiTheme="majorHAnsi" w:hAnsiTheme="majorHAnsi" w:cstheme="majorHAnsi"/>
          <w:color w:val="000000"/>
          <w:lang w:eastAsia="es-CO"/>
        </w:rPr>
      </w:pPr>
      <w:r w:rsidRPr="00423150">
        <w:rPr>
          <w:rFonts w:asciiTheme="majorHAnsi" w:hAnsiTheme="majorHAnsi" w:cstheme="majorHAnsi"/>
          <w:color w:val="000000"/>
          <w:lang w:eastAsia="es-CO"/>
        </w:rPr>
        <w:t>  </w:t>
      </w:r>
    </w:p>
    <w:p w:rsidR="00E64D41" w:rsidRPr="00423150" w:rsidRDefault="00E64D41" w:rsidP="00E64D41">
      <w:pPr>
        <w:jc w:val="both"/>
        <w:rPr>
          <w:rFonts w:asciiTheme="majorHAnsi" w:hAnsiTheme="majorHAnsi" w:cstheme="majorHAnsi"/>
          <w:color w:val="000000"/>
          <w:lang w:eastAsia="es-CO"/>
        </w:rPr>
      </w:pPr>
      <w:r w:rsidRPr="00423150">
        <w:rPr>
          <w:rFonts w:asciiTheme="majorHAnsi" w:hAnsiTheme="majorHAnsi" w:cstheme="majorHAnsi"/>
          <w:color w:val="000000"/>
          <w:lang w:eastAsia="es-CO"/>
        </w:rPr>
        <w:t>2.6. Programa de conservación que involucre la totalidad de objetos asociados al contexto arqueológico. Este programa debe incluir: </w:t>
      </w:r>
    </w:p>
    <w:p w:rsidR="00E64D41" w:rsidRPr="00423150" w:rsidRDefault="00E64D41" w:rsidP="00E64D41">
      <w:pPr>
        <w:jc w:val="both"/>
        <w:rPr>
          <w:rFonts w:asciiTheme="majorHAnsi" w:hAnsiTheme="majorHAnsi" w:cstheme="majorHAnsi"/>
          <w:color w:val="000000"/>
          <w:lang w:eastAsia="es-CO"/>
        </w:rPr>
      </w:pPr>
      <w:r w:rsidRPr="00423150">
        <w:rPr>
          <w:rFonts w:asciiTheme="majorHAnsi" w:hAnsiTheme="majorHAnsi" w:cstheme="majorHAnsi"/>
          <w:color w:val="000000"/>
          <w:lang w:eastAsia="es-CO"/>
        </w:rPr>
        <w:t>  </w:t>
      </w:r>
    </w:p>
    <w:p w:rsidR="00E64D41" w:rsidRPr="00423150" w:rsidRDefault="00E64D41" w:rsidP="00E64D41">
      <w:pPr>
        <w:jc w:val="both"/>
        <w:rPr>
          <w:rFonts w:asciiTheme="majorHAnsi" w:hAnsiTheme="majorHAnsi" w:cstheme="majorHAnsi"/>
          <w:color w:val="000000"/>
          <w:lang w:eastAsia="es-CO"/>
        </w:rPr>
      </w:pPr>
      <w:r w:rsidRPr="00423150">
        <w:rPr>
          <w:rFonts w:asciiTheme="majorHAnsi" w:hAnsiTheme="majorHAnsi" w:cstheme="majorHAnsi"/>
          <w:color w:val="000000"/>
          <w:lang w:eastAsia="es-CO"/>
        </w:rPr>
        <w:t>2.6.1. Laboratorios de restauración y áreas de conservación. </w:t>
      </w:r>
    </w:p>
    <w:p w:rsidR="00E64D41" w:rsidRPr="00423150" w:rsidRDefault="00E64D41" w:rsidP="00E64D41">
      <w:pPr>
        <w:jc w:val="both"/>
        <w:rPr>
          <w:rFonts w:asciiTheme="majorHAnsi" w:hAnsiTheme="majorHAnsi" w:cstheme="majorHAnsi"/>
          <w:color w:val="000000"/>
          <w:lang w:eastAsia="es-CO"/>
        </w:rPr>
      </w:pPr>
      <w:r w:rsidRPr="00423150">
        <w:rPr>
          <w:rFonts w:asciiTheme="majorHAnsi" w:hAnsiTheme="majorHAnsi" w:cstheme="majorHAnsi"/>
          <w:color w:val="000000"/>
          <w:lang w:eastAsia="es-CO"/>
        </w:rPr>
        <w:t>  </w:t>
      </w:r>
    </w:p>
    <w:p w:rsidR="00E64D41" w:rsidRPr="00423150" w:rsidRDefault="00E64D41" w:rsidP="00E64D41">
      <w:pPr>
        <w:jc w:val="both"/>
        <w:rPr>
          <w:rFonts w:asciiTheme="majorHAnsi" w:hAnsiTheme="majorHAnsi" w:cstheme="majorHAnsi"/>
          <w:color w:val="000000"/>
          <w:lang w:eastAsia="es-CO"/>
        </w:rPr>
      </w:pPr>
      <w:r w:rsidRPr="00423150">
        <w:rPr>
          <w:rFonts w:asciiTheme="majorHAnsi" w:hAnsiTheme="majorHAnsi" w:cstheme="majorHAnsi"/>
          <w:color w:val="000000"/>
          <w:lang w:eastAsia="es-CO"/>
        </w:rPr>
        <w:t>2.6.2. Métodos y técnicas de desplazamiento a centros de restauración y conservación. </w:t>
      </w:r>
    </w:p>
    <w:p w:rsidR="00E64D41" w:rsidRPr="00423150" w:rsidRDefault="00E64D41" w:rsidP="00E64D41">
      <w:pPr>
        <w:jc w:val="both"/>
        <w:rPr>
          <w:rFonts w:asciiTheme="majorHAnsi" w:hAnsiTheme="majorHAnsi" w:cstheme="majorHAnsi"/>
          <w:color w:val="000000"/>
          <w:lang w:eastAsia="es-CO"/>
        </w:rPr>
      </w:pPr>
      <w:r w:rsidRPr="00423150">
        <w:rPr>
          <w:rFonts w:asciiTheme="majorHAnsi" w:hAnsiTheme="majorHAnsi" w:cstheme="majorHAnsi"/>
          <w:color w:val="000000"/>
          <w:lang w:eastAsia="es-CO"/>
        </w:rPr>
        <w:t>  </w:t>
      </w:r>
    </w:p>
    <w:p w:rsidR="00E64D41" w:rsidRPr="00423150" w:rsidRDefault="00E64D41" w:rsidP="00E64D41">
      <w:pPr>
        <w:jc w:val="both"/>
        <w:rPr>
          <w:rFonts w:asciiTheme="majorHAnsi" w:hAnsiTheme="majorHAnsi" w:cstheme="majorHAnsi"/>
          <w:color w:val="000000"/>
          <w:lang w:eastAsia="es-CO"/>
        </w:rPr>
      </w:pPr>
      <w:r w:rsidRPr="00423150">
        <w:rPr>
          <w:rFonts w:asciiTheme="majorHAnsi" w:hAnsiTheme="majorHAnsi" w:cstheme="majorHAnsi"/>
          <w:color w:val="000000"/>
          <w:lang w:eastAsia="es-CO"/>
        </w:rPr>
        <w:t>2.6.3. Procedimientos a desarrollar en los objetos del contexto arqueológico intervenido, diferenciados por materia, dimensiones y cualidades arqueológicas. </w:t>
      </w:r>
    </w:p>
    <w:p w:rsidR="00E64D41" w:rsidRPr="00423150" w:rsidRDefault="00E64D41" w:rsidP="00E64D41">
      <w:pPr>
        <w:jc w:val="both"/>
        <w:rPr>
          <w:rFonts w:asciiTheme="majorHAnsi" w:hAnsiTheme="majorHAnsi" w:cstheme="majorHAnsi"/>
          <w:color w:val="000000"/>
          <w:lang w:eastAsia="es-CO"/>
        </w:rPr>
      </w:pPr>
      <w:r w:rsidRPr="00423150">
        <w:rPr>
          <w:rFonts w:asciiTheme="majorHAnsi" w:hAnsiTheme="majorHAnsi" w:cstheme="majorHAnsi"/>
          <w:color w:val="000000"/>
          <w:lang w:eastAsia="es-CO"/>
        </w:rPr>
        <w:t>  </w:t>
      </w:r>
    </w:p>
    <w:p w:rsidR="00E64D41" w:rsidRPr="00423150" w:rsidRDefault="00E64D41" w:rsidP="00E64D41">
      <w:pPr>
        <w:jc w:val="both"/>
        <w:rPr>
          <w:rFonts w:asciiTheme="majorHAnsi" w:hAnsiTheme="majorHAnsi" w:cstheme="majorHAnsi"/>
          <w:color w:val="000000"/>
          <w:lang w:eastAsia="es-CO"/>
        </w:rPr>
      </w:pPr>
      <w:r w:rsidRPr="00423150">
        <w:rPr>
          <w:rFonts w:asciiTheme="majorHAnsi" w:hAnsiTheme="majorHAnsi" w:cstheme="majorHAnsi"/>
          <w:color w:val="000000"/>
          <w:lang w:eastAsia="es-CO"/>
        </w:rPr>
        <w:t>2.6.4. Propuesta de almacenamiento. </w:t>
      </w:r>
    </w:p>
    <w:p w:rsidR="00E64D41" w:rsidRPr="00423150" w:rsidRDefault="00E64D41" w:rsidP="00E64D41">
      <w:pPr>
        <w:jc w:val="both"/>
        <w:rPr>
          <w:rFonts w:asciiTheme="majorHAnsi" w:hAnsiTheme="majorHAnsi" w:cstheme="majorHAnsi"/>
          <w:color w:val="000000"/>
          <w:lang w:eastAsia="es-CO"/>
        </w:rPr>
      </w:pPr>
      <w:r w:rsidRPr="00423150">
        <w:rPr>
          <w:rFonts w:asciiTheme="majorHAnsi" w:hAnsiTheme="majorHAnsi" w:cstheme="majorHAnsi"/>
          <w:color w:val="000000"/>
          <w:lang w:eastAsia="es-CO"/>
        </w:rPr>
        <w:t>  </w:t>
      </w:r>
    </w:p>
    <w:p w:rsidR="00E64D41" w:rsidRPr="00423150" w:rsidRDefault="00E64D41" w:rsidP="00E64D41">
      <w:pPr>
        <w:jc w:val="both"/>
        <w:rPr>
          <w:rFonts w:asciiTheme="majorHAnsi" w:hAnsiTheme="majorHAnsi" w:cstheme="majorHAnsi"/>
          <w:color w:val="000000"/>
          <w:lang w:eastAsia="es-CO"/>
        </w:rPr>
      </w:pPr>
      <w:r w:rsidRPr="00423150">
        <w:rPr>
          <w:rFonts w:asciiTheme="majorHAnsi" w:hAnsiTheme="majorHAnsi" w:cstheme="majorHAnsi"/>
          <w:color w:val="000000"/>
          <w:lang w:eastAsia="es-CO"/>
        </w:rPr>
        <w:t>El Contratista debe estar a cargo del transporte, almacenamiento, seguros, conservación y restauración del material recuperado en los términos del respectivo contrato, así como de cualquier costo adicional relacionado con estas actividades. </w:t>
      </w:r>
    </w:p>
    <w:p w:rsidR="00E64D41" w:rsidRDefault="00E64D41" w:rsidP="00E64D41">
      <w:pPr>
        <w:jc w:val="both"/>
        <w:rPr>
          <w:rFonts w:asciiTheme="majorHAnsi" w:eastAsia="Work Sans" w:hAnsiTheme="majorHAnsi" w:cstheme="majorHAnsi"/>
          <w:b/>
        </w:rPr>
      </w:pPr>
    </w:p>
    <w:p w:rsidR="00E64D41" w:rsidRPr="00423150" w:rsidRDefault="00E64D41" w:rsidP="00E64D41">
      <w:pPr>
        <w:jc w:val="both"/>
        <w:rPr>
          <w:rFonts w:asciiTheme="majorHAnsi" w:eastAsia="Work Sans" w:hAnsiTheme="majorHAnsi" w:cstheme="majorHAnsi"/>
        </w:rPr>
      </w:pPr>
      <w:r w:rsidRPr="00423150">
        <w:rPr>
          <w:rFonts w:asciiTheme="majorHAnsi" w:eastAsia="Work Sans" w:hAnsiTheme="majorHAnsi" w:cstheme="majorHAnsi"/>
          <w:b/>
        </w:rPr>
        <w:t>ARTÍCULO 1</w:t>
      </w:r>
      <w:r>
        <w:rPr>
          <w:rFonts w:asciiTheme="majorHAnsi" w:eastAsia="Work Sans" w:hAnsiTheme="majorHAnsi" w:cstheme="majorHAnsi"/>
          <w:b/>
        </w:rPr>
        <w:t>6</w:t>
      </w:r>
      <w:r w:rsidRPr="00423150">
        <w:rPr>
          <w:rFonts w:asciiTheme="majorHAnsi" w:eastAsia="Work Sans" w:hAnsiTheme="majorHAnsi" w:cstheme="majorHAnsi"/>
          <w:b/>
        </w:rPr>
        <w:t xml:space="preserve">. VIGENCIA. </w:t>
      </w:r>
      <w:r w:rsidRPr="00423150">
        <w:rPr>
          <w:rFonts w:asciiTheme="majorHAnsi" w:eastAsia="Work Sans" w:hAnsiTheme="majorHAnsi" w:cstheme="majorHAnsi"/>
        </w:rPr>
        <w:t>Este Decreto rige a partir de su publicación</w:t>
      </w:r>
      <w:r>
        <w:rPr>
          <w:rFonts w:asciiTheme="majorHAnsi" w:eastAsia="Work Sans" w:hAnsiTheme="majorHAnsi" w:cstheme="majorHAnsi"/>
        </w:rPr>
        <w:t xml:space="preserve"> </w:t>
      </w:r>
      <w:r w:rsidRPr="00423150">
        <w:rPr>
          <w:rFonts w:asciiTheme="majorHAnsi" w:eastAsia="Work Sans" w:hAnsiTheme="majorHAnsi" w:cstheme="majorHAnsi"/>
        </w:rPr>
        <w:t xml:space="preserve"> y deroga cualquier disposición contraria a su contenido.</w:t>
      </w:r>
    </w:p>
    <w:p w:rsidR="00E64D41" w:rsidRDefault="00E64D41" w:rsidP="00F80FE7">
      <w:pPr>
        <w:ind w:right="-142"/>
        <w:jc w:val="both"/>
        <w:rPr>
          <w:rFonts w:ascii="Arial" w:eastAsia="Arial" w:hAnsi="Arial" w:cs="Arial"/>
        </w:rPr>
      </w:pPr>
      <w:bookmarkStart w:id="2" w:name="_GoBack"/>
      <w:bookmarkEnd w:id="2"/>
    </w:p>
    <w:p w:rsidR="00E64D41" w:rsidRDefault="00E64D41" w:rsidP="00E64D41">
      <w:pPr>
        <w:pBdr>
          <w:top w:val="nil"/>
          <w:left w:val="nil"/>
          <w:bottom w:val="nil"/>
          <w:right w:val="nil"/>
          <w:between w:val="nil"/>
        </w:pBdr>
        <w:ind w:left="-567" w:right="-142"/>
        <w:jc w:val="center"/>
        <w:rPr>
          <w:rFonts w:ascii="Arial" w:eastAsia="Arial" w:hAnsi="Arial" w:cs="Arial"/>
          <w:b/>
          <w:color w:val="000000"/>
        </w:rPr>
      </w:pPr>
      <w:r>
        <w:rPr>
          <w:rFonts w:ascii="Arial" w:eastAsia="Arial" w:hAnsi="Arial" w:cs="Arial"/>
          <w:b/>
          <w:color w:val="000000"/>
        </w:rPr>
        <w:t>PUBLÍQUESE Y CÚMPLASE</w:t>
      </w:r>
    </w:p>
    <w:p w:rsidR="00E64D41" w:rsidRDefault="00E64D41" w:rsidP="00E64D41">
      <w:pPr>
        <w:pBdr>
          <w:top w:val="nil"/>
          <w:left w:val="nil"/>
          <w:bottom w:val="nil"/>
          <w:right w:val="nil"/>
          <w:between w:val="nil"/>
        </w:pBdr>
        <w:ind w:right="-142"/>
        <w:jc w:val="both"/>
        <w:rPr>
          <w:rFonts w:ascii="Arial" w:eastAsia="Arial" w:hAnsi="Arial" w:cs="Arial"/>
          <w:color w:val="000000"/>
        </w:rPr>
      </w:pPr>
    </w:p>
    <w:p w:rsidR="00E64D41" w:rsidRDefault="00E64D41" w:rsidP="00E64D41">
      <w:pPr>
        <w:pBdr>
          <w:top w:val="nil"/>
          <w:left w:val="nil"/>
          <w:bottom w:val="nil"/>
          <w:right w:val="nil"/>
          <w:between w:val="nil"/>
        </w:pBdr>
        <w:ind w:left="-567" w:right="-142"/>
        <w:jc w:val="center"/>
        <w:rPr>
          <w:rFonts w:ascii="Arial" w:eastAsia="Arial" w:hAnsi="Arial" w:cs="Arial"/>
          <w:color w:val="000000"/>
        </w:rPr>
      </w:pPr>
      <w:r>
        <w:rPr>
          <w:rFonts w:ascii="Arial" w:eastAsia="Arial" w:hAnsi="Arial" w:cs="Arial"/>
          <w:color w:val="000000"/>
        </w:rPr>
        <w:t>Dado en Bogotá, D.C., a</w:t>
      </w:r>
    </w:p>
    <w:p w:rsidR="00E64D41" w:rsidRDefault="00E64D41" w:rsidP="00E64D41">
      <w:pPr>
        <w:pBdr>
          <w:top w:val="nil"/>
          <w:left w:val="nil"/>
          <w:bottom w:val="nil"/>
          <w:right w:val="nil"/>
          <w:between w:val="nil"/>
        </w:pBdr>
        <w:ind w:left="-567" w:right="-142"/>
        <w:jc w:val="both"/>
        <w:rPr>
          <w:rFonts w:ascii="Arial" w:eastAsia="Arial" w:hAnsi="Arial" w:cs="Arial"/>
          <w:color w:val="000000"/>
        </w:rPr>
      </w:pPr>
    </w:p>
    <w:p w:rsidR="00E64D41" w:rsidRDefault="00E64D41" w:rsidP="00E64D41">
      <w:pPr>
        <w:pBdr>
          <w:top w:val="nil"/>
          <w:left w:val="nil"/>
          <w:bottom w:val="nil"/>
          <w:right w:val="nil"/>
          <w:between w:val="nil"/>
        </w:pBdr>
        <w:ind w:left="-567" w:right="-142"/>
        <w:jc w:val="both"/>
        <w:rPr>
          <w:rFonts w:ascii="Arial" w:eastAsia="Arial" w:hAnsi="Arial" w:cs="Arial"/>
          <w:color w:val="000000"/>
        </w:rPr>
      </w:pPr>
    </w:p>
    <w:p w:rsidR="00E64D41" w:rsidRPr="00DE0853" w:rsidRDefault="00E64D41" w:rsidP="00E64D41">
      <w:pPr>
        <w:pBdr>
          <w:top w:val="nil"/>
          <w:left w:val="nil"/>
          <w:bottom w:val="nil"/>
          <w:right w:val="nil"/>
          <w:between w:val="nil"/>
        </w:pBdr>
        <w:ind w:left="-567" w:right="-142"/>
        <w:jc w:val="center"/>
        <w:rPr>
          <w:rFonts w:ascii="Arial" w:eastAsia="Arial" w:hAnsi="Arial" w:cs="Arial"/>
          <w:color w:val="000000"/>
        </w:rPr>
      </w:pPr>
      <w:r w:rsidRPr="00DE0853">
        <w:rPr>
          <w:rFonts w:ascii="Arial" w:eastAsia="Arial" w:hAnsi="Arial" w:cs="Arial"/>
          <w:color w:val="000000"/>
        </w:rPr>
        <w:t>LA MINISTRA DE CULTURA</w:t>
      </w:r>
    </w:p>
    <w:p w:rsidR="00E64D41" w:rsidRPr="00DE0853" w:rsidRDefault="00E64D41" w:rsidP="00E64D41">
      <w:pPr>
        <w:pBdr>
          <w:top w:val="nil"/>
          <w:left w:val="nil"/>
          <w:bottom w:val="nil"/>
          <w:right w:val="nil"/>
          <w:between w:val="nil"/>
        </w:pBdr>
        <w:ind w:left="-567" w:right="-142"/>
        <w:jc w:val="both"/>
        <w:rPr>
          <w:rFonts w:ascii="Arial" w:eastAsia="Arial" w:hAnsi="Arial" w:cs="Arial"/>
          <w:color w:val="000000"/>
        </w:rPr>
      </w:pPr>
    </w:p>
    <w:p w:rsidR="00E64D41" w:rsidRDefault="00E64D41" w:rsidP="00F80FE7">
      <w:pPr>
        <w:pBdr>
          <w:top w:val="nil"/>
          <w:left w:val="nil"/>
          <w:bottom w:val="nil"/>
          <w:right w:val="nil"/>
          <w:between w:val="nil"/>
        </w:pBdr>
        <w:ind w:right="-142"/>
        <w:jc w:val="both"/>
        <w:rPr>
          <w:rFonts w:ascii="Arial" w:eastAsia="Arial" w:hAnsi="Arial" w:cs="Arial"/>
          <w:b/>
          <w:color w:val="000000"/>
        </w:rPr>
      </w:pPr>
    </w:p>
    <w:p w:rsidR="00E64D41" w:rsidRDefault="00E64D41" w:rsidP="00E64D41">
      <w:pPr>
        <w:pBdr>
          <w:top w:val="nil"/>
          <w:left w:val="nil"/>
          <w:bottom w:val="nil"/>
          <w:right w:val="nil"/>
          <w:between w:val="nil"/>
        </w:pBdr>
        <w:ind w:left="-567" w:right="-142"/>
        <w:jc w:val="both"/>
        <w:rPr>
          <w:rFonts w:ascii="Arial" w:eastAsia="Arial" w:hAnsi="Arial" w:cs="Arial"/>
          <w:b/>
          <w:color w:val="000000"/>
        </w:rPr>
      </w:pPr>
    </w:p>
    <w:p w:rsidR="00C924CE" w:rsidRPr="00F80FE7" w:rsidRDefault="00E64D41" w:rsidP="00F80FE7">
      <w:pPr>
        <w:pBdr>
          <w:top w:val="nil"/>
          <w:left w:val="nil"/>
          <w:bottom w:val="nil"/>
          <w:right w:val="nil"/>
          <w:between w:val="nil"/>
        </w:pBdr>
        <w:ind w:left="-567" w:right="-142"/>
        <w:jc w:val="center"/>
        <w:rPr>
          <w:rFonts w:ascii="Arial" w:eastAsia="Arial" w:hAnsi="Arial" w:cs="Arial"/>
          <w:b/>
          <w:color w:val="000000"/>
        </w:rPr>
      </w:pPr>
      <w:bookmarkStart w:id="3" w:name="bookmark=id.1fob9te" w:colFirst="0" w:colLast="0"/>
      <w:bookmarkStart w:id="4" w:name="bookmark=id.3znysh7" w:colFirst="0" w:colLast="0"/>
      <w:bookmarkEnd w:id="3"/>
      <w:bookmarkEnd w:id="4"/>
      <w:r>
        <w:rPr>
          <w:rFonts w:ascii="Arial" w:eastAsia="Arial" w:hAnsi="Arial" w:cs="Arial"/>
          <w:b/>
          <w:color w:val="000000"/>
        </w:rPr>
        <w:t>ANGÉLICA MAYOLO OBREGÓN</w:t>
      </w:r>
    </w:p>
    <w:sectPr w:rsidR="00C924CE" w:rsidRPr="00F80FE7">
      <w:headerReference w:type="default" r:id="rId7"/>
      <w:headerReference w:type="first" r:id="rId8"/>
      <w:pgSz w:w="12242" w:h="18722"/>
      <w:pgMar w:top="1418" w:right="1185" w:bottom="993" w:left="1701" w:header="283" w:footer="62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95D" w:rsidRDefault="0011795D" w:rsidP="00780FE5">
      <w:r>
        <w:separator/>
      </w:r>
    </w:p>
  </w:endnote>
  <w:endnote w:type="continuationSeparator" w:id="0">
    <w:p w:rsidR="0011795D" w:rsidRDefault="0011795D" w:rsidP="00780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ork Sans">
    <w:altName w:val="Work Sans"/>
    <w:panose1 w:val="000005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95D" w:rsidRDefault="0011795D" w:rsidP="00780FE5">
      <w:r>
        <w:separator/>
      </w:r>
    </w:p>
  </w:footnote>
  <w:footnote w:type="continuationSeparator" w:id="0">
    <w:p w:rsidR="0011795D" w:rsidRDefault="0011795D" w:rsidP="00780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6E4" w:rsidRDefault="0011795D">
    <w:pPr>
      <w:pBdr>
        <w:top w:val="nil"/>
        <w:left w:val="nil"/>
        <w:bottom w:val="nil"/>
        <w:right w:val="nil"/>
        <w:between w:val="nil"/>
      </w:pBdr>
      <w:tabs>
        <w:tab w:val="center" w:pos="4419"/>
        <w:tab w:val="right" w:pos="8838"/>
      </w:tabs>
      <w:jc w:val="both"/>
      <w:rPr>
        <w:rFonts w:ascii="Arial" w:eastAsia="Arial" w:hAnsi="Arial" w:cs="Arial"/>
        <w:b/>
        <w:color w:val="000000"/>
        <w:sz w:val="20"/>
        <w:szCs w:val="20"/>
      </w:rPr>
    </w:pPr>
    <w:r>
      <w:rPr>
        <w:rFonts w:ascii="Arial" w:eastAsia="Arial" w:hAnsi="Arial" w:cs="Arial"/>
        <w:b/>
        <w:color w:val="000000"/>
        <w:sz w:val="20"/>
        <w:szCs w:val="20"/>
      </w:rPr>
      <w:t xml:space="preserve">DECRETO                                    </w:t>
    </w:r>
    <w:r>
      <w:rPr>
        <w:rFonts w:ascii="Arial" w:eastAsia="Arial" w:hAnsi="Arial" w:cs="Arial"/>
        <w:b/>
        <w:color w:val="000000"/>
        <w:sz w:val="20"/>
        <w:szCs w:val="20"/>
      </w:rPr>
      <w:tab/>
    </w:r>
    <w:r>
      <w:rPr>
        <w:rFonts w:ascii="Arial" w:eastAsia="Arial" w:hAnsi="Arial" w:cs="Arial"/>
        <w:b/>
        <w:color w:val="000000"/>
        <w:sz w:val="20"/>
        <w:szCs w:val="20"/>
      </w:rPr>
      <w:t xml:space="preserve">DE 2021                                                                  </w:t>
    </w:r>
    <w:r>
      <w:rPr>
        <w:rFonts w:ascii="Arial" w:eastAsia="Arial" w:hAnsi="Arial" w:cs="Arial"/>
        <w:b/>
        <w:color w:val="000000"/>
        <w:sz w:val="20"/>
        <w:szCs w:val="20"/>
      </w:rPr>
      <w:t xml:space="preserve">        </w:t>
    </w: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F80FE7">
      <w:rPr>
        <w:rFonts w:ascii="Arial" w:eastAsia="Arial" w:hAnsi="Arial" w:cs="Arial"/>
        <w:b/>
        <w:noProof/>
        <w:color w:val="000000"/>
        <w:sz w:val="20"/>
        <w:szCs w:val="20"/>
      </w:rPr>
      <w:t>7</w:t>
    </w:r>
    <w:r>
      <w:rPr>
        <w:rFonts w:ascii="Arial" w:eastAsia="Arial" w:hAnsi="Arial" w:cs="Arial"/>
        <w:b/>
        <w:color w:val="000000"/>
        <w:sz w:val="20"/>
        <w:szCs w:val="20"/>
      </w:rPr>
      <w:fldChar w:fldCharType="end"/>
    </w:r>
    <w:r>
      <w:rPr>
        <w:rFonts w:ascii="Arial" w:eastAsia="Arial" w:hAnsi="Arial" w:cs="Arial"/>
        <w:b/>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F80FE7">
      <w:rPr>
        <w:rFonts w:ascii="Arial" w:eastAsia="Arial" w:hAnsi="Arial" w:cs="Arial"/>
        <w:b/>
        <w:noProof/>
        <w:color w:val="000000"/>
        <w:sz w:val="20"/>
        <w:szCs w:val="20"/>
      </w:rPr>
      <w:t>7</w:t>
    </w:r>
    <w:r>
      <w:rPr>
        <w:rFonts w:ascii="Arial" w:eastAsia="Arial" w:hAnsi="Arial" w:cs="Arial"/>
        <w:b/>
        <w:color w:val="000000"/>
        <w:sz w:val="20"/>
        <w:szCs w:val="20"/>
      </w:rPr>
      <w:fldChar w:fldCharType="end"/>
    </w:r>
    <w:r>
      <w:rPr>
        <w:noProof/>
        <w:lang w:val="es-CO" w:eastAsia="es-CO"/>
      </w:rPr>
      <mc:AlternateContent>
        <mc:Choice Requires="wps">
          <w:drawing>
            <wp:anchor distT="0" distB="0" distL="0" distR="0" simplePos="0" relativeHeight="251659264" behindDoc="1" locked="0" layoutInCell="1" hidden="0" allowOverlap="1" wp14:anchorId="758E6E77" wp14:editId="7430AF68">
              <wp:simplePos x="0" y="0"/>
              <wp:positionH relativeFrom="column">
                <wp:posOffset>-596899</wp:posOffset>
              </wp:positionH>
              <wp:positionV relativeFrom="paragraph">
                <wp:posOffset>139700</wp:posOffset>
              </wp:positionV>
              <wp:extent cx="6913880" cy="10982960"/>
              <wp:effectExtent l="0" t="0" r="0" b="0"/>
              <wp:wrapNone/>
              <wp:docPr id="12" name="Rectángulo 12"/>
              <wp:cNvGraphicFramePr/>
              <a:graphic xmlns:a="http://schemas.openxmlformats.org/drawingml/2006/main">
                <a:graphicData uri="http://schemas.microsoft.com/office/word/2010/wordprocessingShape">
                  <wps:wsp>
                    <wps:cNvSpPr/>
                    <wps:spPr>
                      <a:xfrm>
                        <a:off x="1901760" y="0"/>
                        <a:ext cx="6888480" cy="7560000"/>
                      </a:xfrm>
                      <a:prstGeom prst="rect">
                        <a:avLst/>
                      </a:prstGeom>
                      <a:noFill/>
                      <a:ln w="25400" cap="flat" cmpd="sng">
                        <a:solidFill>
                          <a:srgbClr val="000000"/>
                        </a:solidFill>
                        <a:prstDash val="solid"/>
                        <a:miter lim="800000"/>
                        <a:headEnd type="none" w="sm" len="sm"/>
                        <a:tailEnd type="none" w="sm" len="sm"/>
                      </a:ln>
                    </wps:spPr>
                    <wps:txbx>
                      <w:txbxContent>
                        <w:p w:rsidR="00780FE5" w:rsidRPr="00252A32" w:rsidRDefault="0011795D" w:rsidP="00780FE5">
                          <w:pPr>
                            <w:ind w:left="709" w:right="49"/>
                            <w:jc w:val="both"/>
                            <w:rPr>
                              <w:rFonts w:asciiTheme="majorHAnsi" w:eastAsia="Work Sans" w:hAnsiTheme="majorHAnsi" w:cstheme="majorHAnsi"/>
                            </w:rPr>
                          </w:pPr>
                          <w:r>
                            <w:rPr>
                              <w:rFonts w:ascii="Arial" w:eastAsia="Arial" w:hAnsi="Arial" w:cs="Arial"/>
                              <w:b/>
                              <w:color w:val="000000"/>
                              <w:sz w:val="20"/>
                            </w:rPr>
                            <w:t>Continuación del Decreto</w:t>
                          </w:r>
                          <w:r w:rsidR="00780FE5">
                            <w:rPr>
                              <w:rFonts w:ascii="Arial" w:eastAsia="Arial" w:hAnsi="Arial" w:cs="Arial"/>
                              <w:color w:val="000000"/>
                              <w:sz w:val="20"/>
                            </w:rPr>
                            <w:t xml:space="preserve">: </w:t>
                          </w:r>
                          <w:r w:rsidR="00780FE5">
                            <w:rPr>
                              <w:rFonts w:asciiTheme="majorHAnsi" w:hAnsiTheme="majorHAnsi" w:cstheme="majorHAnsi"/>
                            </w:rPr>
                            <w:t>“P</w:t>
                          </w:r>
                          <w:r w:rsidR="00780FE5" w:rsidRPr="00252A32">
                            <w:rPr>
                              <w:rFonts w:asciiTheme="majorHAnsi" w:hAnsiTheme="majorHAnsi" w:cstheme="majorHAnsi"/>
                            </w:rPr>
                            <w:t xml:space="preserve">or el cual se modifican y adicionan unos artículos de la parte VII del </w:t>
                          </w:r>
                          <w:r w:rsidR="00780FE5" w:rsidRPr="00252A32">
                            <w:rPr>
                              <w:rFonts w:asciiTheme="majorHAnsi" w:eastAsia="Work Sans" w:hAnsiTheme="majorHAnsi" w:cstheme="majorHAnsi"/>
                            </w:rPr>
                            <w:t>Decreto Único Reglamentario del Sector Cultura 1080 de 2015, sobre Patrimonio Cultural Sumergido</w:t>
                          </w:r>
                          <w:r w:rsidR="00780FE5">
                            <w:rPr>
                              <w:rFonts w:asciiTheme="majorHAnsi" w:eastAsia="Work Sans" w:hAnsiTheme="majorHAnsi" w:cstheme="majorHAnsi"/>
                            </w:rPr>
                            <w:t>”</w:t>
                          </w:r>
                        </w:p>
                        <w:p w:rsidR="00FD46E4" w:rsidRPr="00C54AEA" w:rsidRDefault="0011795D">
                          <w:pPr>
                            <w:jc w:val="both"/>
                            <w:textDirection w:val="btLr"/>
                            <w:rPr>
                              <w:sz w:val="20"/>
                              <w:szCs w:val="20"/>
                            </w:rPr>
                          </w:pPr>
                          <w:r w:rsidRPr="00C54AEA">
                            <w:rPr>
                              <w:rFonts w:ascii="Arial" w:eastAsia="Arial" w:hAnsi="Arial" w:cs="Arial"/>
                              <w:color w:val="000000"/>
                              <w:sz w:val="20"/>
                              <w:szCs w:val="20"/>
                              <w:highlight w:val="yellow"/>
                            </w:rPr>
                            <w:t xml:space="preserve"> </w:t>
                          </w:r>
                        </w:p>
                      </w:txbxContent>
                    </wps:txbx>
                    <wps:bodyPr spcFirstLastPara="1" wrap="square" lIns="91425" tIns="45700" rIns="91425" bIns="45700" anchor="t" anchorCtr="0">
                      <a:noAutofit/>
                    </wps:bodyPr>
                  </wps:wsp>
                </a:graphicData>
              </a:graphic>
            </wp:anchor>
          </w:drawing>
        </mc:Choice>
        <mc:Fallback>
          <w:pict>
            <v:rect w14:anchorId="758E6E77" id="Rectángulo 12" o:spid="_x0000_s1026" style="position:absolute;left:0;text-align:left;margin-left:-47pt;margin-top:11pt;width:544.4pt;height:864.8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" filled="f" strokeweight="2pt">
              <v:stroke startarrowwidth="narrow" startarrowlength="short" endarrowwidth="narrow" endarrowlength="short"/>
              <v:textbox inset="2.53958mm,1.2694mm,2.53958mm,1.2694mm">
                <w:txbxContent>
                  <w:p w:rsidR="00780FE5" w:rsidRPr="00252A32" w:rsidRDefault="0011795D" w:rsidP="00780FE5">
                    <w:pPr>
                      <w:ind w:left="709" w:right="49"/>
                      <w:jc w:val="both"/>
                      <w:rPr>
                        <w:rFonts w:asciiTheme="majorHAnsi" w:eastAsia="Work Sans" w:hAnsiTheme="majorHAnsi" w:cstheme="majorHAnsi"/>
                      </w:rPr>
                    </w:pPr>
                    <w:r>
                      <w:rPr>
                        <w:rFonts w:ascii="Arial" w:eastAsia="Arial" w:hAnsi="Arial" w:cs="Arial"/>
                        <w:b/>
                        <w:color w:val="000000"/>
                        <w:sz w:val="20"/>
                      </w:rPr>
                      <w:t>Continuación del Decreto</w:t>
                    </w:r>
                    <w:r w:rsidR="00780FE5">
                      <w:rPr>
                        <w:rFonts w:ascii="Arial" w:eastAsia="Arial" w:hAnsi="Arial" w:cs="Arial"/>
                        <w:color w:val="000000"/>
                        <w:sz w:val="20"/>
                      </w:rPr>
                      <w:t xml:space="preserve">: </w:t>
                    </w:r>
                    <w:r w:rsidR="00780FE5">
                      <w:rPr>
                        <w:rFonts w:asciiTheme="majorHAnsi" w:hAnsiTheme="majorHAnsi" w:cstheme="majorHAnsi"/>
                      </w:rPr>
                      <w:t>“P</w:t>
                    </w:r>
                    <w:r w:rsidR="00780FE5" w:rsidRPr="00252A32">
                      <w:rPr>
                        <w:rFonts w:asciiTheme="majorHAnsi" w:hAnsiTheme="majorHAnsi" w:cstheme="majorHAnsi"/>
                      </w:rPr>
                      <w:t xml:space="preserve">or el cual se modifican y adicionan unos artículos de la parte VII del </w:t>
                    </w:r>
                    <w:r w:rsidR="00780FE5" w:rsidRPr="00252A32">
                      <w:rPr>
                        <w:rFonts w:asciiTheme="majorHAnsi" w:eastAsia="Work Sans" w:hAnsiTheme="majorHAnsi" w:cstheme="majorHAnsi"/>
                      </w:rPr>
                      <w:t>Decreto Único Reglamentario del Sector Cultura 1080 de 2015, sobre Patrimonio Cultural Sumergido</w:t>
                    </w:r>
                    <w:r w:rsidR="00780FE5">
                      <w:rPr>
                        <w:rFonts w:asciiTheme="majorHAnsi" w:eastAsia="Work Sans" w:hAnsiTheme="majorHAnsi" w:cstheme="majorHAnsi"/>
                      </w:rPr>
                      <w:t>”</w:t>
                    </w:r>
                  </w:p>
                  <w:p w:rsidR="00FD46E4" w:rsidRPr="00C54AEA" w:rsidRDefault="0011795D">
                    <w:pPr>
                      <w:jc w:val="both"/>
                      <w:textDirection w:val="btLr"/>
                      <w:rPr>
                        <w:sz w:val="20"/>
                        <w:szCs w:val="20"/>
                      </w:rPr>
                    </w:pPr>
                    <w:r w:rsidRPr="00C54AEA">
                      <w:rPr>
                        <w:rFonts w:ascii="Arial" w:eastAsia="Arial" w:hAnsi="Arial" w:cs="Arial"/>
                        <w:color w:val="000000"/>
                        <w:sz w:val="20"/>
                        <w:szCs w:val="20"/>
                        <w:highlight w:val="yellow"/>
                      </w:rPr>
                      <w:t xml:space="preserve"> </w:t>
                    </w:r>
                  </w:p>
                </w:txbxContent>
              </v:textbox>
            </v:rect>
          </w:pict>
        </mc:Fallback>
      </mc:AlternateContent>
    </w:r>
  </w:p>
  <w:p w:rsidR="00FD46E4" w:rsidRDefault="0011795D">
    <w:pPr>
      <w:pBdr>
        <w:top w:val="nil"/>
        <w:left w:val="nil"/>
        <w:bottom w:val="nil"/>
        <w:right w:val="nil"/>
        <w:between w:val="nil"/>
      </w:pBdr>
      <w:tabs>
        <w:tab w:val="center" w:pos="4419"/>
        <w:tab w:val="right" w:pos="8838"/>
      </w:tabs>
      <w:jc w:val="both"/>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6E4" w:rsidRDefault="0011795D">
    <w:pPr>
      <w:rPr>
        <w:rFonts w:ascii="Arial" w:eastAsia="Arial" w:hAnsi="Arial" w:cs="Arial"/>
      </w:rPr>
    </w:pPr>
    <w:r>
      <w:rPr>
        <w:noProof/>
        <w:lang w:val="es-CO" w:eastAsia="es-CO"/>
      </w:rPr>
      <mc:AlternateContent>
        <mc:Choice Requires="wps">
          <w:drawing>
            <wp:anchor distT="0" distB="0" distL="0" distR="0" simplePos="0" relativeHeight="251660288" behindDoc="1" locked="0" layoutInCell="1" hidden="0" allowOverlap="1" wp14:anchorId="0AC62371" wp14:editId="6E4A66DC">
              <wp:simplePos x="0" y="0"/>
              <wp:positionH relativeFrom="page">
                <wp:posOffset>562610</wp:posOffset>
              </wp:positionH>
              <wp:positionV relativeFrom="page">
                <wp:posOffset>706120</wp:posOffset>
              </wp:positionV>
              <wp:extent cx="6856095" cy="10741660"/>
              <wp:effectExtent l="0" t="0" r="0" b="0"/>
              <wp:wrapNone/>
              <wp:docPr id="11" name="Rectángulo 11"/>
              <wp:cNvGraphicFramePr/>
              <a:graphic xmlns:a="http://schemas.openxmlformats.org/drawingml/2006/main">
                <a:graphicData uri="http://schemas.microsoft.com/office/word/2010/wordprocessingShape">
                  <wps:wsp>
                    <wps:cNvSpPr/>
                    <wps:spPr>
                      <a:xfrm>
                        <a:off x="1930653" y="0"/>
                        <a:ext cx="6830695" cy="7560000"/>
                      </a:xfrm>
                      <a:prstGeom prst="rect">
                        <a:avLst/>
                      </a:prstGeom>
                      <a:noFill/>
                      <a:ln w="25400" cap="flat" cmpd="sng">
                        <a:solidFill>
                          <a:srgbClr val="000000"/>
                        </a:solidFill>
                        <a:prstDash val="solid"/>
                        <a:miter lim="800000"/>
                        <a:headEnd type="none" w="sm" len="sm"/>
                        <a:tailEnd type="none" w="sm" len="sm"/>
                      </a:ln>
                    </wps:spPr>
                    <wps:txbx>
                      <w:txbxContent>
                        <w:p w:rsidR="00FD46E4" w:rsidRDefault="0011795D">
                          <w:pPr>
                            <w:textDirection w:val="btLr"/>
                          </w:pPr>
                        </w:p>
                      </w:txbxContent>
                    </wps:txbx>
                    <wps:bodyPr spcFirstLastPara="1" wrap="square" lIns="91425" tIns="91425" rIns="91425" bIns="91425" anchor="ctr" anchorCtr="0">
                      <a:noAutofit/>
                    </wps:bodyPr>
                  </wps:wsp>
                </a:graphicData>
              </a:graphic>
            </wp:anchor>
          </w:drawing>
        </mc:Choice>
        <mc:Fallback>
          <w:pict>
            <v:rect w14:anchorId="0AC62371" id="Rectángulo 11" o:spid="_x0000_s1027" style="position:absolute;margin-left:44.3pt;margin-top:55.6pt;width:539.85pt;height:845.8pt;z-index:-251656192;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" filled="f" strokeweight="2pt">
              <v:stroke startarrowwidth="narrow" startarrowlength="short" endarrowwidth="narrow" endarrowlength="short"/>
              <v:textbox inset="2.53958mm,2.53958mm,2.53958mm,2.53958mm">
                <w:txbxContent>
                  <w:p w:rsidR="00FD46E4" w:rsidRDefault="0011795D">
                    <w:pPr>
                      <w:textDirection w:val="btLr"/>
                    </w:pPr>
                  </w:p>
                </w:txbxContent>
              </v:textbox>
              <w10:wrap anchorx="page" anchory="page"/>
            </v:rect>
          </w:pict>
        </mc:Fallback>
      </mc:AlternateContent>
    </w:r>
    <w:r>
      <w:rPr>
        <w:noProof/>
        <w:lang w:val="es-CO" w:eastAsia="es-CO"/>
      </w:rPr>
      <w:drawing>
        <wp:anchor distT="0" distB="0" distL="114300" distR="114300" simplePos="0" relativeHeight="251661312" behindDoc="0" locked="0" layoutInCell="1" hidden="0" allowOverlap="1" wp14:anchorId="37590AB2" wp14:editId="6DFC2368">
          <wp:simplePos x="0" y="0"/>
          <wp:positionH relativeFrom="column">
            <wp:posOffset>2272030</wp:posOffset>
          </wp:positionH>
          <wp:positionV relativeFrom="paragraph">
            <wp:posOffset>-135254</wp:posOffset>
          </wp:positionV>
          <wp:extent cx="1324610" cy="724535"/>
          <wp:effectExtent l="0" t="0" r="0" b="0"/>
          <wp:wrapSquare wrapText="bothSides" distT="0" distB="0" distL="114300" distR="11430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24610" cy="724535"/>
                  </a:xfrm>
                  <a:prstGeom prst="rect">
                    <a:avLst/>
                  </a:prstGeom>
                  <a:ln/>
                </pic:spPr>
              </pic:pic>
            </a:graphicData>
          </a:graphic>
        </wp:anchor>
      </w:drawing>
    </w:r>
  </w:p>
  <w:p w:rsidR="00FD46E4" w:rsidRDefault="0011795D">
    <w:pPr>
      <w:pBdr>
        <w:top w:val="nil"/>
        <w:left w:val="nil"/>
        <w:bottom w:val="nil"/>
        <w:right w:val="nil"/>
        <w:between w:val="nil"/>
      </w:pBdr>
      <w:tabs>
        <w:tab w:val="center" w:pos="4419"/>
        <w:tab w:val="right" w:pos="8838"/>
        <w:tab w:val="left" w:pos="9000"/>
        <w:tab w:val="right" w:pos="10530"/>
      </w:tabs>
      <w:rPr>
        <w:rFonts w:ascii="Arial" w:eastAsia="Arial" w:hAnsi="Arial" w:cs="Arial"/>
        <w:color w:val="000000"/>
      </w:rPr>
    </w:pPr>
  </w:p>
  <w:p w:rsidR="00FD46E4" w:rsidRDefault="0011795D">
    <w:pPr>
      <w:pBdr>
        <w:top w:val="nil"/>
        <w:left w:val="nil"/>
        <w:bottom w:val="nil"/>
        <w:right w:val="nil"/>
        <w:between w:val="nil"/>
      </w:pBdr>
      <w:tabs>
        <w:tab w:val="center" w:pos="4419"/>
        <w:tab w:val="right" w:pos="8838"/>
      </w:tabs>
      <w:jc w:val="right"/>
      <w:rPr>
        <w:rFonts w:ascii="Arial" w:eastAsia="Arial" w:hAnsi="Arial" w:cs="Arial"/>
        <w:b/>
        <w:color w:val="000000"/>
      </w:rPr>
    </w:pPr>
  </w:p>
  <w:p w:rsidR="00FD46E4" w:rsidRDefault="0011795D">
    <w:pPr>
      <w:pBdr>
        <w:top w:val="nil"/>
        <w:left w:val="nil"/>
        <w:bottom w:val="nil"/>
        <w:right w:val="nil"/>
        <w:between w:val="nil"/>
      </w:pBdr>
      <w:tabs>
        <w:tab w:val="center" w:pos="4419"/>
        <w:tab w:val="right" w:pos="8838"/>
      </w:tabs>
      <w:rPr>
        <w:rFonts w:ascii="Arial" w:eastAsia="Arial" w:hAnsi="Arial" w:cs="Arial"/>
        <w:b/>
        <w:color w:val="000000"/>
      </w:rPr>
    </w:pPr>
  </w:p>
  <w:p w:rsidR="00FD46E4" w:rsidRDefault="0011795D">
    <w:pPr>
      <w:pBdr>
        <w:top w:val="nil"/>
        <w:left w:val="nil"/>
        <w:bottom w:val="nil"/>
        <w:right w:val="nil"/>
        <w:between w:val="nil"/>
      </w:pBdr>
      <w:tabs>
        <w:tab w:val="center" w:pos="4419"/>
        <w:tab w:val="right" w:pos="8838"/>
      </w:tabs>
      <w:jc w:val="center"/>
      <w:rPr>
        <w:rFonts w:ascii="Arial" w:eastAsia="Arial" w:hAnsi="Arial" w:cs="Arial"/>
        <w:b/>
        <w:color w:val="000000"/>
      </w:rPr>
    </w:pPr>
    <w:r>
      <w:rPr>
        <w:rFonts w:ascii="Arial" w:eastAsia="Arial" w:hAnsi="Arial" w:cs="Arial"/>
        <w:b/>
        <w:color w:val="000000"/>
      </w:rPr>
      <w:t xml:space="preserve">MINISTERIO DE CULTURA </w:t>
    </w:r>
  </w:p>
  <w:p w:rsidR="00FD46E4" w:rsidRDefault="0011795D">
    <w:pPr>
      <w:pBdr>
        <w:top w:val="nil"/>
        <w:left w:val="nil"/>
        <w:bottom w:val="nil"/>
        <w:right w:val="nil"/>
        <w:between w:val="nil"/>
      </w:pBdr>
      <w:tabs>
        <w:tab w:val="center" w:pos="4419"/>
        <w:tab w:val="right" w:pos="8838"/>
      </w:tabs>
      <w:jc w:val="center"/>
      <w:rPr>
        <w:rFonts w:ascii="Arial" w:eastAsia="Arial" w:hAnsi="Arial" w:cs="Arial"/>
        <w:b/>
        <w:color w:val="000000"/>
      </w:rPr>
    </w:pPr>
  </w:p>
  <w:p w:rsidR="00FD46E4" w:rsidRDefault="0011795D">
    <w:pPr>
      <w:pBdr>
        <w:top w:val="nil"/>
        <w:left w:val="nil"/>
        <w:bottom w:val="nil"/>
        <w:right w:val="nil"/>
        <w:between w:val="nil"/>
      </w:pBdr>
      <w:tabs>
        <w:tab w:val="center" w:pos="4419"/>
        <w:tab w:val="right" w:pos="8838"/>
      </w:tabs>
      <w:jc w:val="center"/>
      <w:rPr>
        <w:rFonts w:ascii="Arial" w:eastAsia="Arial" w:hAnsi="Arial" w:cs="Arial"/>
        <w:b/>
        <w:color w:val="000000"/>
      </w:rPr>
    </w:pPr>
  </w:p>
  <w:p w:rsidR="00FD46E4" w:rsidRDefault="0011795D">
    <w:pPr>
      <w:pBdr>
        <w:top w:val="nil"/>
        <w:left w:val="nil"/>
        <w:bottom w:val="nil"/>
        <w:right w:val="nil"/>
        <w:between w:val="nil"/>
      </w:pBdr>
      <w:tabs>
        <w:tab w:val="center" w:pos="4419"/>
        <w:tab w:val="right" w:pos="8838"/>
      </w:tabs>
      <w:jc w:val="center"/>
      <w:rPr>
        <w:rFonts w:ascii="Arial" w:eastAsia="Arial" w:hAnsi="Arial" w:cs="Arial"/>
        <w:b/>
        <w:color w:val="000000"/>
      </w:rPr>
    </w:pPr>
  </w:p>
  <w:p w:rsidR="00FD46E4" w:rsidRDefault="0011795D">
    <w:pPr>
      <w:pBdr>
        <w:top w:val="nil"/>
        <w:left w:val="nil"/>
        <w:bottom w:val="nil"/>
        <w:right w:val="nil"/>
        <w:between w:val="nil"/>
      </w:pBdr>
      <w:tabs>
        <w:tab w:val="center" w:pos="4419"/>
        <w:tab w:val="right" w:pos="8838"/>
      </w:tabs>
      <w:jc w:val="center"/>
      <w:rPr>
        <w:rFonts w:ascii="Arial" w:eastAsia="Arial" w:hAnsi="Arial" w:cs="Arial"/>
        <w:b/>
        <w:color w:val="000000"/>
      </w:rPr>
    </w:pPr>
    <w:r>
      <w:rPr>
        <w:rFonts w:ascii="Arial" w:eastAsia="Arial" w:hAnsi="Arial" w:cs="Arial"/>
        <w:b/>
        <w:color w:val="000000"/>
      </w:rPr>
      <w:t xml:space="preserve">DECRETO NÚMERO            </w:t>
    </w:r>
    <w:r>
      <w:rPr>
        <w:rFonts w:ascii="Arial" w:eastAsia="Arial" w:hAnsi="Arial" w:cs="Arial"/>
        <w:b/>
        <w:color w:val="000000"/>
      </w:rPr>
      <w:t xml:space="preserve">                             DE 2021</w:t>
    </w:r>
  </w:p>
  <w:p w:rsidR="00FD46E4" w:rsidRDefault="0011795D">
    <w:pPr>
      <w:pBdr>
        <w:top w:val="nil"/>
        <w:left w:val="nil"/>
        <w:bottom w:val="nil"/>
        <w:right w:val="nil"/>
        <w:between w:val="nil"/>
      </w:pBdr>
      <w:tabs>
        <w:tab w:val="center" w:pos="4419"/>
        <w:tab w:val="right" w:pos="8838"/>
      </w:tabs>
      <w:rPr>
        <w:color w:val="000000"/>
        <w:sz w:val="20"/>
        <w:szCs w:val="20"/>
      </w:rPr>
    </w:pPr>
  </w:p>
  <w:p w:rsidR="00FD46E4" w:rsidRDefault="0011795D">
    <w:pPr>
      <w:pBdr>
        <w:top w:val="nil"/>
        <w:left w:val="nil"/>
        <w:bottom w:val="nil"/>
        <w:right w:val="nil"/>
        <w:between w:val="nil"/>
      </w:pBdr>
      <w:tabs>
        <w:tab w:val="center" w:pos="4419"/>
        <w:tab w:val="right" w:pos="8838"/>
      </w:tabs>
      <w:rPr>
        <w:color w:val="000000"/>
        <w:sz w:val="20"/>
        <w:szCs w:val="20"/>
      </w:rPr>
    </w:pPr>
  </w:p>
  <w:p w:rsidR="00FD46E4" w:rsidRDefault="0011795D">
    <w:pPr>
      <w:pBdr>
        <w:top w:val="nil"/>
        <w:left w:val="nil"/>
        <w:bottom w:val="nil"/>
        <w:right w:val="nil"/>
        <w:between w:val="nil"/>
      </w:pBdr>
      <w:tabs>
        <w:tab w:val="center" w:pos="4419"/>
        <w:tab w:val="right" w:pos="8838"/>
      </w:tabs>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18D8"/>
    <w:multiLevelType w:val="multilevel"/>
    <w:tmpl w:val="EB50EAF2"/>
    <w:lvl w:ilvl="0">
      <w:start w:val="1"/>
      <w:numFmt w:val="decimal"/>
      <w:lvlText w:val="%1."/>
      <w:lvlJc w:val="left"/>
      <w:pPr>
        <w:ind w:left="-207" w:hanging="36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
    <w:nsid w:val="2855789D"/>
    <w:multiLevelType w:val="multilevel"/>
    <w:tmpl w:val="E3864B5E"/>
    <w:lvl w:ilvl="0">
      <w:start w:val="1"/>
      <w:numFmt w:val="decimal"/>
      <w:lvlText w:val="%1."/>
      <w:lvlJc w:val="left"/>
      <w:pPr>
        <w:ind w:left="-207" w:hanging="36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
    <w:nsid w:val="4B50712A"/>
    <w:multiLevelType w:val="multilevel"/>
    <w:tmpl w:val="5DF863E4"/>
    <w:lvl w:ilvl="0">
      <w:start w:val="1"/>
      <w:numFmt w:val="decimal"/>
      <w:lvlText w:val="%1."/>
      <w:lvlJc w:val="left"/>
      <w:pPr>
        <w:ind w:left="-207" w:hanging="36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3">
    <w:nsid w:val="613028C4"/>
    <w:multiLevelType w:val="multilevel"/>
    <w:tmpl w:val="5C4C6CC6"/>
    <w:lvl w:ilvl="0">
      <w:start w:val="1"/>
      <w:numFmt w:val="decimal"/>
      <w:lvlText w:val="%1."/>
      <w:lvlJc w:val="left"/>
      <w:pPr>
        <w:ind w:left="-207" w:hanging="36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4">
    <w:nsid w:val="6399432E"/>
    <w:multiLevelType w:val="multilevel"/>
    <w:tmpl w:val="E374974C"/>
    <w:lvl w:ilvl="0">
      <w:start w:val="1"/>
      <w:numFmt w:val="decimal"/>
      <w:lvlText w:val="%1."/>
      <w:lvlJc w:val="left"/>
      <w:pPr>
        <w:ind w:left="-207" w:hanging="360"/>
      </w:pPr>
    </w:lvl>
    <w:lvl w:ilvl="1">
      <w:start w:val="1"/>
      <w:numFmt w:val="lowerLetter"/>
      <w:lvlText w:val="%2."/>
      <w:lvlJc w:val="left"/>
      <w:pPr>
        <w:ind w:left="513" w:hanging="360"/>
      </w:pPr>
      <w:rPr>
        <w:sz w:val="24"/>
        <w:szCs w:val="24"/>
      </w:r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5">
    <w:nsid w:val="63F15961"/>
    <w:multiLevelType w:val="multilevel"/>
    <w:tmpl w:val="EB50EAF2"/>
    <w:lvl w:ilvl="0">
      <w:start w:val="1"/>
      <w:numFmt w:val="decimal"/>
      <w:lvlText w:val="%1."/>
      <w:lvlJc w:val="left"/>
      <w:pPr>
        <w:ind w:left="-207" w:hanging="36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6">
    <w:nsid w:val="73357B86"/>
    <w:multiLevelType w:val="multilevel"/>
    <w:tmpl w:val="079ADC86"/>
    <w:lvl w:ilvl="0">
      <w:start w:val="1"/>
      <w:numFmt w:val="lowerLetter"/>
      <w:pStyle w:val="Listaconvietas2"/>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6"/>
  </w:num>
  <w:num w:numId="2">
    <w:abstractNumId w:val="2"/>
  </w:num>
  <w:num w:numId="3">
    <w:abstractNumId w:val="3"/>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D41"/>
    <w:rsid w:val="0011795D"/>
    <w:rsid w:val="00780FE5"/>
    <w:rsid w:val="00C924CE"/>
    <w:rsid w:val="00E64D41"/>
    <w:rsid w:val="00F80F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AE07BE-DB14-422C-A767-77D26850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D41"/>
    <w:pPr>
      <w:spacing w:after="0" w:line="240" w:lineRule="auto"/>
    </w:pPr>
    <w:rPr>
      <w:rFonts w:ascii="Times New Roman" w:eastAsia="Times New Roman" w:hAnsi="Times New Roman" w:cs="Times New Roman"/>
      <w:sz w:val="24"/>
      <w:szCs w:val="24"/>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4D41"/>
    <w:pPr>
      <w:tabs>
        <w:tab w:val="center" w:pos="4419"/>
        <w:tab w:val="right" w:pos="8838"/>
      </w:tabs>
    </w:pPr>
    <w:rPr>
      <w:sz w:val="20"/>
      <w:szCs w:val="20"/>
      <w:lang w:val="es-ES_tradnl" w:eastAsia="es-ES"/>
    </w:rPr>
  </w:style>
  <w:style w:type="character" w:customStyle="1" w:styleId="EncabezadoCar">
    <w:name w:val="Encabezado Car"/>
    <w:basedOn w:val="Fuentedeprrafopredeter"/>
    <w:link w:val="Encabezado"/>
    <w:uiPriority w:val="99"/>
    <w:rsid w:val="00E64D41"/>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E64D41"/>
    <w:pPr>
      <w:tabs>
        <w:tab w:val="center" w:pos="4419"/>
        <w:tab w:val="right" w:pos="8838"/>
      </w:tabs>
    </w:pPr>
    <w:rPr>
      <w:sz w:val="20"/>
      <w:szCs w:val="20"/>
      <w:lang w:val="es-ES_tradnl" w:eastAsia="es-ES"/>
    </w:rPr>
  </w:style>
  <w:style w:type="character" w:customStyle="1" w:styleId="PiedepginaCar">
    <w:name w:val="Pie de página Car"/>
    <w:basedOn w:val="Fuentedeprrafopredeter"/>
    <w:link w:val="Piedepgina"/>
    <w:uiPriority w:val="99"/>
    <w:rsid w:val="00E64D41"/>
    <w:rPr>
      <w:rFonts w:ascii="Times New Roman" w:eastAsia="Times New Roman" w:hAnsi="Times New Roman" w:cs="Times New Roman"/>
      <w:sz w:val="20"/>
      <w:szCs w:val="20"/>
      <w:lang w:val="es-ES_tradnl" w:eastAsia="es-ES"/>
    </w:rPr>
  </w:style>
  <w:style w:type="paragraph" w:styleId="Prrafodelista">
    <w:name w:val="List Paragraph"/>
    <w:aliases w:val="List,Ha,titulo 3,Bullet List,FooterText,numbered,Paragraphe de liste1,Bulletr List Paragraph,列出段落,列出段落1,List Paragraph21,Listeafsnit1,Parágrafo da Lista1,Normal. Viñetas,HOJA,Bolita,BOLADEF,BOLA,Segundo nivel de viñetas,3"/>
    <w:basedOn w:val="Normal"/>
    <w:link w:val="PrrafodelistaCar"/>
    <w:uiPriority w:val="34"/>
    <w:qFormat/>
    <w:rsid w:val="00E64D41"/>
    <w:pPr>
      <w:ind w:left="720"/>
      <w:contextualSpacing/>
    </w:pPr>
    <w:rPr>
      <w:sz w:val="20"/>
      <w:szCs w:val="20"/>
      <w:lang w:val="es-ES_tradnl" w:eastAsia="es-ES"/>
    </w:rPr>
  </w:style>
  <w:style w:type="paragraph" w:styleId="Listaconvietas2">
    <w:name w:val="List Bullet 2"/>
    <w:basedOn w:val="Normal"/>
    <w:rsid w:val="00E64D41"/>
    <w:pPr>
      <w:numPr>
        <w:numId w:val="1"/>
      </w:numPr>
    </w:pPr>
    <w:rPr>
      <w:lang w:eastAsia="es-ES"/>
    </w:rPr>
  </w:style>
  <w:style w:type="character" w:customStyle="1" w:styleId="PrrafodelistaCar">
    <w:name w:val="Párrafo de lista Car"/>
    <w:aliases w:val="List Car,Ha Car,titulo 3 Car,Bullet List Car,FooterText Car,numbered Car,Paragraphe de liste1 Car,Bulletr List Paragraph Car,列出段落 Car,列出段落1 Car,List Paragraph21 Car,Listeafsnit1 Car,Parágrafo da Lista1 Car,Normal. Viñetas Car,3 Car"/>
    <w:link w:val="Prrafodelista"/>
    <w:uiPriority w:val="34"/>
    <w:qFormat/>
    <w:locked/>
    <w:rsid w:val="00E64D41"/>
    <w:rPr>
      <w:rFonts w:ascii="Times New Roman" w:eastAsia="Times New Roman" w:hAnsi="Times New Roman" w:cs="Times New Roman"/>
      <w:sz w:val="20"/>
      <w:szCs w:val="20"/>
      <w:lang w:val="es-ES_tradnl" w:eastAsia="es-ES"/>
    </w:rPr>
  </w:style>
  <w:style w:type="character" w:styleId="Textoennegrita">
    <w:name w:val="Strong"/>
    <w:basedOn w:val="Fuentedeprrafopredeter"/>
    <w:uiPriority w:val="22"/>
    <w:qFormat/>
    <w:rsid w:val="00E64D41"/>
    <w:rPr>
      <w:b/>
      <w:bCs/>
    </w:rPr>
  </w:style>
  <w:style w:type="character" w:styleId="nfasis">
    <w:name w:val="Emphasis"/>
    <w:basedOn w:val="Fuentedeprrafopredeter"/>
    <w:uiPriority w:val="20"/>
    <w:qFormat/>
    <w:rsid w:val="00E64D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H7EN5MXTHQNV-429570507-3145</_dlc_DocId>
    <_dlc_DocIdUrl xmlns="ae9388c0-b1e2-40ea-b6a8-c51c7913cbd2">
      <Url>https://mng.mincultura.gov.co/ministerio/transparencia-y-acceso-a-informacion-publica/publicidad%20de%20proyectos%20de%20especificos%20de%20regulacion/_layouts/15/DocIdRedir.aspx?ID=H7EN5MXTHQNV-429570507-3145</Url>
      <Description>H7EN5MXTHQNV-429570507-3145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C57ED45B36A8446A222379A73921453" ma:contentTypeVersion="2" ma:contentTypeDescription="Crear nuevo documento." ma:contentTypeScope="" ma:versionID="8e8ef8bec0ec3865cdacfa63268257a0">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51cc8e0e0aa7f7be98d7927510fdd1e" ns1:_="" ns2:_="">
    <xsd:import namespace="http://schemas.microsoft.com/sharepoint/v3"/>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12"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95A838EC-A8D6-4473-B1D9-0D1D2DCD1AAD}"/>
</file>

<file path=customXml/itemProps2.xml><?xml version="1.0" encoding="utf-8"?>
<ds:datastoreItem xmlns:ds="http://schemas.openxmlformats.org/officeDocument/2006/customXml" ds:itemID="{99C691D1-4BBE-420A-9D48-6BB54DE2D5BC}"/>
</file>

<file path=customXml/itemProps3.xml><?xml version="1.0" encoding="utf-8"?>
<ds:datastoreItem xmlns:ds="http://schemas.openxmlformats.org/officeDocument/2006/customXml" ds:itemID="{5E6526BF-6579-49E3-91CF-3C2D1CE4452F}"/>
</file>

<file path=customXml/itemProps4.xml><?xml version="1.0" encoding="utf-8"?>
<ds:datastoreItem xmlns:ds="http://schemas.openxmlformats.org/officeDocument/2006/customXml" ds:itemID="{3E793E71-C6AD-4947-BCAC-E93814B3F5AA}"/>
</file>

<file path=docProps/app.xml><?xml version="1.0" encoding="utf-8"?>
<Properties xmlns="http://schemas.openxmlformats.org/officeDocument/2006/extended-properties" xmlns:vt="http://schemas.openxmlformats.org/officeDocument/2006/docPropsVTypes">
  <Template>Normal</Template>
  <TotalTime>1</TotalTime>
  <Pages>7</Pages>
  <Words>3331</Words>
  <Characters>18323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Herrera Bermudez</dc:creator>
  <cp:keywords/>
  <dc:description/>
  <cp:lastModifiedBy>Mauricio Herrera Bermudez</cp:lastModifiedBy>
  <cp:revision>2</cp:revision>
  <dcterms:created xsi:type="dcterms:W3CDTF">2021-12-14T19:41:00Z</dcterms:created>
  <dcterms:modified xsi:type="dcterms:W3CDTF">2021-12-14T19:41:00Z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0x0101004C57ED45B36A8446A222379A73921453</vt:lpwstr>
  </property>
  <property fmtid="{D5CDD505-2E9C-101B-9397-08002B2CF9AE}" pid="3" name="_dlc_DocIdItemGuid">
    <vt:lpwstr>2f445b78-91c8-4689-8314-c21d5bb53e6c</vt:lpwstr>
  </property>
</Properties>
</file>